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31087606"/>
        <w:docPartObj>
          <w:docPartGallery w:val="Cover Pages"/>
          <w:docPartUnique/>
        </w:docPartObj>
      </w:sdtPr>
      <w:sdtEndPr>
        <w:rPr>
          <w:bCs/>
          <w:sz w:val="48"/>
          <w:szCs w:val="48"/>
        </w:rPr>
      </w:sdtEndPr>
      <w:sdtContent>
        <w:p w14:paraId="0DCB7C28" w14:textId="177DD12B" w:rsidR="00AB1FE9" w:rsidRDefault="00AB1FE9">
          <w:r>
            <w:rPr>
              <w:noProof/>
            </w:rPr>
            <mc:AlternateContent>
              <mc:Choice Requires="wpg">
                <w:drawing>
                  <wp:anchor distT="0" distB="0" distL="114300" distR="114300" simplePos="0" relativeHeight="251663360" behindDoc="0" locked="0" layoutInCell="1" allowOverlap="1" wp14:anchorId="5266B384" wp14:editId="40F2BB9D">
                    <wp:simplePos x="0" y="0"/>
                    <wp:positionH relativeFrom="column">
                      <wp:posOffset>4000500</wp:posOffset>
                    </wp:positionH>
                    <wp:positionV relativeFrom="paragraph">
                      <wp:posOffset>-114300</wp:posOffset>
                    </wp:positionV>
                    <wp:extent cx="2377440" cy="776605"/>
                    <wp:effectExtent l="0" t="0" r="10160" b="36195"/>
                    <wp:wrapNone/>
                    <wp:docPr id="91" name="Group 91"/>
                    <wp:cNvGraphicFramePr/>
                    <a:graphic xmlns:a="http://schemas.openxmlformats.org/drawingml/2006/main">
                      <a:graphicData uri="http://schemas.microsoft.com/office/word/2010/wordprocessingGroup">
                        <wpg:wgp>
                          <wpg:cNvGrpSpPr/>
                          <wpg:grpSpPr>
                            <a:xfrm>
                              <a:off x="0" y="0"/>
                              <a:ext cx="237744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6BBEB1CC" w14:textId="0D93FBAE" w:rsidR="00C24AB6" w:rsidRDefault="00C24AB6">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22/04/16</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25FA5" w14:textId="72BC7FE3" w:rsidR="00C24AB6" w:rsidRDefault="00C24AB6">
                                  <w:pPr>
                                    <w:contextualSpacing/>
                                    <w:rPr>
                                      <w:rFonts w:asciiTheme="majorHAnsi" w:hAnsiTheme="majorHAnsi"/>
                                      <w:color w:val="548DD4" w:themeColor="text2" w:themeTint="99"/>
                                      <w:sz w:val="92"/>
                                      <w:szCs w:val="92"/>
                                    </w:rPr>
                                  </w:pPr>
                                  <w:r w:rsidRPr="00A8083E">
                                    <w:rPr>
                                      <w:rFonts w:asciiTheme="majorHAnsi" w:hAnsiTheme="majorHAnsi"/>
                                      <w:noProof/>
                                      <w:color w:val="548DD4" w:themeColor="text2" w:themeTint="99"/>
                                      <w:sz w:val="92"/>
                                      <w:szCs w:val="92"/>
                                    </w:rPr>
                                    <w:drawing>
                                      <wp:inline distT="0" distB="0" distL="0" distR="0" wp14:anchorId="448324BF" wp14:editId="484E8A2C">
                                        <wp:extent cx="673100" cy="673100"/>
                                        <wp:effectExtent l="0" t="0" r="12700" b="1270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234" cy="673234"/>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1" o:spid="_x0000_s1026" style="position:absolute;margin-left:315pt;margin-top:-8.95pt;width:187.2pt;height:61.15pt;z-index:251663360" coordsize="237744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">
                    <v:shapetype id="_x0000_t202" coordsize="21600,21600" o:spt="202" path="m0,0l0,21600,21600,21600,21600,0xe">
                      <v:stroke joinstyle="miter"/>
                      <v:path gradientshapeok="t" o:connecttype="rect"/>
                    </v:shapetype>
                    <v:shape id="Text Box 6" o:spid="_x0000_s1027" type="#_x0000_t202" style="position:absolute;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6BBEB1CC" w14:textId="0D93FBAE" w:rsidR="00C24AB6" w:rsidRDefault="00C24AB6">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22/04/16</w:t>
                            </w:r>
                          </w:p>
                        </w:txbxContent>
                      </v:textbox>
                    </v:shape>
                    <v:shape id="Text Box 7" o:spid="_x0000_s1028" type="#_x0000_t202" style="position:absolute;left:1381125;width:99631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5E025FA5" w14:textId="72BC7FE3" w:rsidR="00C24AB6" w:rsidRDefault="00C24AB6">
                            <w:pPr>
                              <w:contextualSpacing/>
                              <w:rPr>
                                <w:rFonts w:asciiTheme="majorHAnsi" w:hAnsiTheme="majorHAnsi"/>
                                <w:color w:val="548DD4" w:themeColor="text2" w:themeTint="99"/>
                                <w:sz w:val="92"/>
                                <w:szCs w:val="92"/>
                              </w:rPr>
                            </w:pPr>
                            <w:r w:rsidRPr="00A8083E">
                              <w:rPr>
                                <w:rFonts w:asciiTheme="majorHAnsi" w:hAnsiTheme="majorHAnsi"/>
                                <w:color w:val="548DD4" w:themeColor="text2" w:themeTint="99"/>
                                <w:sz w:val="92"/>
                                <w:szCs w:val="92"/>
                              </w:rPr>
                              <w:drawing>
                                <wp:inline distT="0" distB="0" distL="0" distR="0" wp14:anchorId="448324BF" wp14:editId="484E8A2C">
                                  <wp:extent cx="673100" cy="673100"/>
                                  <wp:effectExtent l="0" t="0" r="12700" b="1270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234" cy="673234"/>
                                          </a:xfrm>
                                          <a:prstGeom prst="rect">
                                            <a:avLst/>
                                          </a:prstGeom>
                                          <a:noFill/>
                                          <a:ln>
                                            <a:noFill/>
                                          </a:ln>
                                        </pic:spPr>
                                      </pic:pic>
                                    </a:graphicData>
                                  </a:graphic>
                                </wp:inline>
                              </w:drawing>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Pr>
              <w:noProof/>
            </w:rPr>
            <mc:AlternateContent>
              <mc:Choice Requires="wps">
                <w:drawing>
                  <wp:anchor distT="0" distB="0" distL="114300" distR="114300" simplePos="0" relativeHeight="251660288" behindDoc="0" locked="0" layoutInCell="1" allowOverlap="1" wp14:anchorId="61C34DC0" wp14:editId="6A2916C6">
                    <wp:simplePos x="0" y="0"/>
                    <wp:positionH relativeFrom="page">
                      <wp:posOffset>429895</wp:posOffset>
                    </wp:positionH>
                    <wp:positionV relativeFrom="page">
                      <wp:posOffset>9107805</wp:posOffset>
                    </wp:positionV>
                    <wp:extent cx="6858000" cy="388620"/>
                    <wp:effectExtent l="0" t="25400" r="0" b="4318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wps:spPr>
                          <wps:style>
                            <a:lnRef idx="1">
                              <a:schemeClr val="dk1"/>
                            </a:lnRef>
                            <a:fillRef idx="2">
                              <a:schemeClr val="dk1"/>
                            </a:fillRef>
                            <a:effectRef idx="1">
                              <a:schemeClr val="dk1"/>
                            </a:effectRef>
                            <a:fontRef idx="minor">
                              <a:schemeClr val="dk1"/>
                            </a:fontRef>
                          </wps:style>
                          <wps:txbx>
                            <w:txbxContent>
                              <w:sdt>
                                <w:sdtPr>
                                  <w:rPr>
                                    <w:rFonts w:asciiTheme="majorHAnsi" w:hAnsiTheme="majorHAnsi"/>
                                    <w:b/>
                                    <w:bCs/>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p w14:paraId="7D57E02D" w14:textId="329BCFE3" w:rsidR="00C24AB6" w:rsidRPr="003C04B2" w:rsidRDefault="00C24AB6">
                                    <w:pPr>
                                      <w:contextualSpacing/>
                                      <w:rPr>
                                        <w:rFonts w:asciiTheme="majorHAnsi" w:hAnsiTheme="majorHAnsi"/>
                                        <w:b/>
                                        <w:bCs/>
                                        <w:spacing w:val="60"/>
                                        <w:sz w:val="20"/>
                                        <w:szCs w:val="20"/>
                                      </w:rPr>
                                    </w:pPr>
                                    <w:r w:rsidRPr="003C04B2">
                                      <w:rPr>
                                        <w:rFonts w:asciiTheme="majorHAnsi" w:hAnsiTheme="majorHAnsi"/>
                                        <w:b/>
                                        <w:bCs/>
                                        <w:spacing w:val="60"/>
                                        <w:sz w:val="20"/>
                                        <w:szCs w:val="20"/>
                                      </w:rPr>
                                      <w:t>Regent’s University London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33.85pt;margin-top:717.15pt;width:540pt;height:3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" filled="f" stroked="f">
                    <v:shadow on="t" opacity="24903f" mv:blur="40000f" origin=",.5" offset="0,20000emu"/>
                    <v:textbox>
                      <w:txbxContent>
                        <w:sdt>
                          <w:sdtPr>
                            <w:rPr>
                              <w:rFonts w:asciiTheme="majorHAnsi" w:hAnsiTheme="majorHAnsi"/>
                              <w:b/>
                              <w:bCs/>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Content>
                            <w:p w14:paraId="7D57E02D" w14:textId="329BCFE3" w:rsidR="00C24AB6" w:rsidRPr="003C04B2" w:rsidRDefault="00C24AB6">
                              <w:pPr>
                                <w:contextualSpacing/>
                                <w:rPr>
                                  <w:rFonts w:asciiTheme="majorHAnsi" w:hAnsiTheme="majorHAnsi"/>
                                  <w:b/>
                                  <w:bCs/>
                                  <w:spacing w:val="60"/>
                                  <w:sz w:val="20"/>
                                  <w:szCs w:val="20"/>
                                </w:rPr>
                              </w:pPr>
                              <w:r w:rsidRPr="003C04B2">
                                <w:rPr>
                                  <w:rFonts w:asciiTheme="majorHAnsi" w:hAnsiTheme="majorHAnsi"/>
                                  <w:b/>
                                  <w:bCs/>
                                  <w:spacing w:val="60"/>
                                  <w:sz w:val="20"/>
                                  <w:szCs w:val="20"/>
                                </w:rPr>
                                <w:t>Regent’s University London</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1" locked="0" layoutInCell="1" allowOverlap="1" wp14:anchorId="6ADE47FC" wp14:editId="50CE1A1D">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02pt;width:568.8pt;height:54.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7E3E72F2" wp14:editId="3CCC970A">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31D7" w14:textId="77777777" w:rsidR="00C24AB6" w:rsidRDefault="00C24AB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D67D" w14:textId="77777777" w:rsidR="00C24AB6" w:rsidRDefault="00C24AB6">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1" style="position:absolute;margin-left:364.5pt;margin-top:-385.65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">
                    <v:shape id="Text Box 16" o:spid="_x0000_s1032"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382431D7" w14:textId="77777777" w:rsidR="00C24AB6" w:rsidRDefault="00C24AB6">
                            <w:pPr>
                              <w:rPr>
                                <w:color w:val="FFFFFF"/>
                                <w:sz w:val="92"/>
                                <w:szCs w:val="92"/>
                              </w:rPr>
                            </w:pPr>
                            <w:r>
                              <w:rPr>
                                <w:color w:val="FFFFFF"/>
                                <w:sz w:val="92"/>
                                <w:szCs w:val="92"/>
                              </w:rPr>
                              <w:t>08</w:t>
                            </w:r>
                          </w:p>
                        </w:txbxContent>
                      </v:textbox>
                    </v:shape>
                    <v:shape id="AutoShape 17" o:spid="_x0000_s1033"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4"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0457D67D" w14:textId="77777777" w:rsidR="00C24AB6" w:rsidRDefault="00C24AB6">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7FD77AB6" w14:textId="57F36B25" w:rsidR="00AB1FE9" w:rsidRDefault="00AA0E2A">
          <w:pPr>
            <w:rPr>
              <w:rFonts w:asciiTheme="majorHAnsi" w:eastAsiaTheme="majorEastAsia" w:hAnsiTheme="majorHAnsi" w:cstheme="majorBidi"/>
              <w:b/>
              <w:sz w:val="48"/>
              <w:szCs w:val="48"/>
            </w:rPr>
          </w:pPr>
          <w:r>
            <w:rPr>
              <w:noProof/>
            </w:rPr>
            <mc:AlternateContent>
              <mc:Choice Requires="wps">
                <w:drawing>
                  <wp:anchor distT="0" distB="0" distL="114300" distR="114300" simplePos="0" relativeHeight="251666432" behindDoc="0" locked="0" layoutInCell="1" allowOverlap="1" wp14:anchorId="47797167" wp14:editId="2AF550B4">
                    <wp:simplePos x="0" y="0"/>
                    <wp:positionH relativeFrom="column">
                      <wp:posOffset>-457200</wp:posOffset>
                    </wp:positionH>
                    <wp:positionV relativeFrom="paragraph">
                      <wp:posOffset>5193665</wp:posOffset>
                    </wp:positionV>
                    <wp:extent cx="6172200" cy="1600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6172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E2E16" w14:textId="607E3978" w:rsidR="00C24AB6" w:rsidRDefault="00C24AB6" w:rsidP="003C04B2">
                                <w:pPr>
                                  <w:jc w:val="center"/>
                                  <w:rPr>
                                    <w:sz w:val="36"/>
                                    <w:szCs w:val="36"/>
                                  </w:rPr>
                                </w:pPr>
                                <w:r w:rsidRPr="003C04B2">
                                  <w:rPr>
                                    <w:sz w:val="36"/>
                                    <w:szCs w:val="36"/>
                                  </w:rPr>
                                  <w:t>Written by: Arnaldo Bernardo</w:t>
                                </w:r>
                              </w:p>
                              <w:p w14:paraId="0D87CC83" w14:textId="77777777" w:rsidR="00C24AB6" w:rsidRDefault="00C24AB6" w:rsidP="003C04B2">
                                <w:pPr>
                                  <w:jc w:val="center"/>
                                  <w:rPr>
                                    <w:sz w:val="36"/>
                                    <w:szCs w:val="36"/>
                                  </w:rPr>
                                </w:pPr>
                              </w:p>
                              <w:p w14:paraId="2DBD6BF9" w14:textId="534A5F5E" w:rsidR="00C24AB6" w:rsidRDefault="00C24AB6" w:rsidP="003C04B2">
                                <w:pPr>
                                  <w:jc w:val="center"/>
                                  <w:rPr>
                                    <w:sz w:val="36"/>
                                    <w:szCs w:val="36"/>
                                  </w:rPr>
                                </w:pPr>
                                <w:r>
                                  <w:rPr>
                                    <w:sz w:val="36"/>
                                    <w:szCs w:val="36"/>
                                  </w:rPr>
                                  <w:t>Supervised by: Jacob H. Schmidt</w:t>
                                </w:r>
                              </w:p>
                              <w:p w14:paraId="655521E6" w14:textId="77777777" w:rsidR="00C24AB6" w:rsidRDefault="00C24AB6" w:rsidP="003C04B2">
                                <w:pPr>
                                  <w:jc w:val="center"/>
                                  <w:rPr>
                                    <w:sz w:val="36"/>
                                    <w:szCs w:val="36"/>
                                  </w:rPr>
                                </w:pPr>
                              </w:p>
                              <w:p w14:paraId="0AFDE18A" w14:textId="3E91401B" w:rsidR="00C24AB6" w:rsidRPr="003C04B2" w:rsidRDefault="00C24AB6" w:rsidP="003C04B2">
                                <w:pPr>
                                  <w:jc w:val="center"/>
                                  <w:rPr>
                                    <w:sz w:val="36"/>
                                    <w:szCs w:val="36"/>
                                  </w:rPr>
                                </w:pPr>
                                <w:r>
                                  <w:rPr>
                                    <w:sz w:val="36"/>
                                    <w:szCs w:val="36"/>
                                  </w:rPr>
                                  <w:t>DIS6A1 – Global Financial Management Dissertation</w:t>
                                </w:r>
                              </w:p>
                              <w:p w14:paraId="78153424" w14:textId="34004FB0" w:rsidR="00C24AB6" w:rsidRPr="003C04B2" w:rsidRDefault="00C24AB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5" type="#_x0000_t202" style="position:absolute;margin-left:-35.95pt;margin-top:408.95pt;width:486pt;height:12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" filled="f" stroked="f">
                    <v:textbox>
                      <w:txbxContent>
                        <w:p w14:paraId="017E2E16" w14:textId="607E3978" w:rsidR="00C24AB6" w:rsidRDefault="00C24AB6" w:rsidP="003C04B2">
                          <w:pPr>
                            <w:jc w:val="center"/>
                            <w:rPr>
                              <w:sz w:val="36"/>
                              <w:szCs w:val="36"/>
                            </w:rPr>
                          </w:pPr>
                          <w:r w:rsidRPr="003C04B2">
                            <w:rPr>
                              <w:sz w:val="36"/>
                              <w:szCs w:val="36"/>
                            </w:rPr>
                            <w:t>Written by: Arnaldo Bernardo</w:t>
                          </w:r>
                        </w:p>
                        <w:p w14:paraId="0D87CC83" w14:textId="77777777" w:rsidR="00C24AB6" w:rsidRDefault="00C24AB6" w:rsidP="003C04B2">
                          <w:pPr>
                            <w:jc w:val="center"/>
                            <w:rPr>
                              <w:sz w:val="36"/>
                              <w:szCs w:val="36"/>
                            </w:rPr>
                          </w:pPr>
                        </w:p>
                        <w:p w14:paraId="2DBD6BF9" w14:textId="534A5F5E" w:rsidR="00C24AB6" w:rsidRDefault="00C24AB6" w:rsidP="003C04B2">
                          <w:pPr>
                            <w:jc w:val="center"/>
                            <w:rPr>
                              <w:sz w:val="36"/>
                              <w:szCs w:val="36"/>
                            </w:rPr>
                          </w:pPr>
                          <w:r>
                            <w:rPr>
                              <w:sz w:val="36"/>
                              <w:szCs w:val="36"/>
                            </w:rPr>
                            <w:t>Supervised by: Jacob H. Schmidt</w:t>
                          </w:r>
                        </w:p>
                        <w:p w14:paraId="655521E6" w14:textId="77777777" w:rsidR="00C24AB6" w:rsidRDefault="00C24AB6" w:rsidP="003C04B2">
                          <w:pPr>
                            <w:jc w:val="center"/>
                            <w:rPr>
                              <w:sz w:val="36"/>
                              <w:szCs w:val="36"/>
                            </w:rPr>
                          </w:pPr>
                        </w:p>
                        <w:p w14:paraId="0AFDE18A" w14:textId="3E91401B" w:rsidR="00C24AB6" w:rsidRPr="003C04B2" w:rsidRDefault="00C24AB6" w:rsidP="003C04B2">
                          <w:pPr>
                            <w:jc w:val="center"/>
                            <w:rPr>
                              <w:sz w:val="36"/>
                              <w:szCs w:val="36"/>
                            </w:rPr>
                          </w:pPr>
                          <w:r>
                            <w:rPr>
                              <w:sz w:val="36"/>
                              <w:szCs w:val="36"/>
                            </w:rPr>
                            <w:t>DIS6A1 – Global Financial Management Dissertation</w:t>
                          </w:r>
                        </w:p>
                        <w:p w14:paraId="78153424" w14:textId="34004FB0" w:rsidR="00C24AB6" w:rsidRPr="003C04B2" w:rsidRDefault="00C24AB6">
                          <w:pPr>
                            <w:rPr>
                              <w:sz w:val="36"/>
                              <w:szCs w:val="36"/>
                            </w:rPr>
                          </w:pPr>
                        </w:p>
                      </w:txbxContent>
                    </v:textbox>
                    <w10:wrap type="square"/>
                  </v:shape>
                </w:pict>
              </mc:Fallback>
            </mc:AlternateContent>
          </w:r>
          <w:r w:rsidR="00A8083E" w:rsidRPr="00A8083E">
            <w:rPr>
              <w:bCs/>
              <w:sz w:val="48"/>
              <w:szCs w:val="48"/>
            </w:rPr>
            <w:t xml:space="preserve"> </w:t>
          </w:r>
          <w:r w:rsidR="003C04B2">
            <w:rPr>
              <w:noProof/>
            </w:rPr>
            <mc:AlternateContent>
              <mc:Choice Requires="wps">
                <w:drawing>
                  <wp:anchor distT="0" distB="0" distL="114300" distR="114300" simplePos="0" relativeHeight="251665408" behindDoc="0" locked="0" layoutInCell="1" allowOverlap="1" wp14:anchorId="4F25926C" wp14:editId="0054F372">
                    <wp:simplePos x="0" y="0"/>
                    <wp:positionH relativeFrom="column">
                      <wp:posOffset>-685800</wp:posOffset>
                    </wp:positionH>
                    <wp:positionV relativeFrom="paragraph">
                      <wp:posOffset>3822065</wp:posOffset>
                    </wp:positionV>
                    <wp:extent cx="6515100" cy="685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6515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D68BF" w14:textId="0D061FE2" w:rsidR="00C24AB6" w:rsidRPr="003C04B2" w:rsidRDefault="00C24AB6" w:rsidP="003C04B2">
                                <w:pPr>
                                  <w:jc w:val="center"/>
                                  <w:rPr>
                                    <w:sz w:val="48"/>
                                    <w:szCs w:val="48"/>
                                  </w:rPr>
                                </w:pPr>
                                <w:r w:rsidRPr="003C04B2">
                                  <w:rPr>
                                    <w:sz w:val="48"/>
                                    <w:szCs w:val="48"/>
                                  </w:rPr>
                                  <w:t>Regent’s University London</w:t>
                                </w:r>
                              </w:p>
                              <w:p w14:paraId="7056CF38" w14:textId="77777777" w:rsidR="00C24AB6" w:rsidRDefault="00C24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6" type="#_x0000_t202" style="position:absolute;margin-left:-53.95pt;margin-top:300.95pt;width:513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" filled="f" stroked="f">
                    <v:textbox>
                      <w:txbxContent>
                        <w:p w14:paraId="57FD68BF" w14:textId="0D061FE2" w:rsidR="00C24AB6" w:rsidRPr="003C04B2" w:rsidRDefault="00C24AB6" w:rsidP="003C04B2">
                          <w:pPr>
                            <w:jc w:val="center"/>
                            <w:rPr>
                              <w:sz w:val="48"/>
                              <w:szCs w:val="48"/>
                            </w:rPr>
                          </w:pPr>
                          <w:r w:rsidRPr="003C04B2">
                            <w:rPr>
                              <w:sz w:val="48"/>
                              <w:szCs w:val="48"/>
                            </w:rPr>
                            <w:t>Regent’s University London</w:t>
                          </w:r>
                        </w:p>
                        <w:p w14:paraId="7056CF38" w14:textId="77777777" w:rsidR="00C24AB6" w:rsidRDefault="00C24AB6"/>
                      </w:txbxContent>
                    </v:textbox>
                    <w10:wrap type="square"/>
                  </v:shape>
                </w:pict>
              </mc:Fallback>
            </mc:AlternateContent>
          </w:r>
          <w:r w:rsidR="00AB1FE9">
            <w:rPr>
              <w:noProof/>
            </w:rPr>
            <mc:AlternateContent>
              <mc:Choice Requires="wps">
                <w:drawing>
                  <wp:anchor distT="0" distB="0" distL="114300" distR="114300" simplePos="0" relativeHeight="251661312" behindDoc="0" locked="0" layoutInCell="1" allowOverlap="1" wp14:anchorId="0DF274AD" wp14:editId="2BC579C0">
                    <wp:simplePos x="0" y="0"/>
                    <wp:positionH relativeFrom="page">
                      <wp:posOffset>112395</wp:posOffset>
                    </wp:positionH>
                    <wp:positionV relativeFrom="page">
                      <wp:posOffset>3200400</wp:posOffset>
                    </wp:positionV>
                    <wp:extent cx="7315200" cy="1143000"/>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4B25AA48" w14:textId="25507E2C" w:rsidR="00C24AB6" w:rsidRDefault="00C24AB6" w:rsidP="003C04B2">
                                    <w:pPr>
                                      <w:contextualSpacing/>
                                      <w:jc w:val="center"/>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The impact of the introduction of the Euro on the equity risk premium of Italian stocks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8.85pt;margin-top:252pt;width:8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" filled="f" stroked="f">
                    <v:textbo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p w14:paraId="4B25AA48" w14:textId="25507E2C" w:rsidR="00C24AB6" w:rsidRDefault="00C24AB6" w:rsidP="003C04B2">
                              <w:pPr>
                                <w:contextualSpacing/>
                                <w:jc w:val="center"/>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The impact of the introduction of the Euro on the equity risk premium of Italian stocks</w:t>
                              </w:r>
                            </w:p>
                          </w:sdtContent>
                        </w:sdt>
                      </w:txbxContent>
                    </v:textbox>
                    <w10:wrap anchorx="page" anchory="page"/>
                  </v:rect>
                </w:pict>
              </mc:Fallback>
            </mc:AlternateContent>
          </w:r>
          <w:r w:rsidR="00AB1FE9">
            <w:rPr>
              <w:bCs/>
              <w:sz w:val="48"/>
              <w:szCs w:val="48"/>
            </w:rPr>
            <w:br w:type="page"/>
          </w:r>
        </w:p>
      </w:sdtContent>
    </w:sdt>
    <w:p w14:paraId="1082AD44" w14:textId="3C32B1B0" w:rsidR="00D55763" w:rsidRPr="00822B22" w:rsidRDefault="00EB25B9" w:rsidP="0043178E">
      <w:pPr>
        <w:pStyle w:val="Heading1"/>
        <w:rPr>
          <w:color w:val="auto"/>
        </w:rPr>
      </w:pPr>
      <w:bookmarkStart w:id="0" w:name="_Toc322725769"/>
      <w:r w:rsidRPr="00822B22">
        <w:rPr>
          <w:color w:val="auto"/>
        </w:rPr>
        <w:lastRenderedPageBreak/>
        <w:t>Dedications</w:t>
      </w:r>
      <w:bookmarkEnd w:id="0"/>
    </w:p>
    <w:p w14:paraId="003DB218" w14:textId="77777777" w:rsidR="00EB25B9" w:rsidRDefault="00EB25B9" w:rsidP="00EB25B9"/>
    <w:p w14:paraId="59E5F286" w14:textId="21B69546" w:rsidR="0043178E" w:rsidRPr="0094122D" w:rsidRDefault="003C2E1C" w:rsidP="003E4F9A">
      <w:pPr>
        <w:spacing w:line="480" w:lineRule="auto"/>
        <w:jc w:val="both"/>
        <w:rPr>
          <w:rFonts w:ascii="Gill Sans MT" w:hAnsi="Gill Sans MT"/>
        </w:rPr>
      </w:pPr>
      <w:r w:rsidRPr="0094122D">
        <w:rPr>
          <w:rFonts w:ascii="Gill Sans MT" w:hAnsi="Gill Sans MT"/>
        </w:rPr>
        <w:t>I want to dedicate this dissertation to my father that with his success in life inspired me to always challenge myself to achieve the best. A special dedication goes also to my friend a</w:t>
      </w:r>
      <w:r w:rsidR="003E4F9A" w:rsidRPr="0094122D">
        <w:rPr>
          <w:rFonts w:ascii="Gill Sans MT" w:hAnsi="Gill Sans MT"/>
        </w:rPr>
        <w:t xml:space="preserve">nd colleague Daniel Babes whose impressive dedication to work will </w:t>
      </w:r>
      <w:r w:rsidR="00BD1670" w:rsidRPr="0094122D">
        <w:rPr>
          <w:rFonts w:ascii="Gill Sans MT" w:hAnsi="Gill Sans MT"/>
        </w:rPr>
        <w:t>motivate</w:t>
      </w:r>
      <w:r w:rsidR="003E4F9A" w:rsidRPr="0094122D">
        <w:rPr>
          <w:rFonts w:ascii="Gill Sans MT" w:hAnsi="Gill Sans MT"/>
        </w:rPr>
        <w:t xml:space="preserve"> me during my entire career.</w:t>
      </w:r>
      <w:r w:rsidR="0043178E" w:rsidRPr="0094122D">
        <w:rPr>
          <w:rFonts w:ascii="Gill Sans MT" w:hAnsi="Gill Sans MT"/>
        </w:rPr>
        <w:br w:type="page"/>
      </w:r>
    </w:p>
    <w:p w14:paraId="528D4B70" w14:textId="77777777" w:rsidR="00AB47E1" w:rsidRPr="0094122D" w:rsidRDefault="0043178E" w:rsidP="00507F2D">
      <w:pPr>
        <w:pStyle w:val="Heading1"/>
        <w:rPr>
          <w:rFonts w:ascii="Gill Sans MT" w:hAnsi="Gill Sans MT"/>
          <w:color w:val="auto"/>
        </w:rPr>
      </w:pPr>
      <w:bookmarkStart w:id="1" w:name="_Toc322725770"/>
      <w:r w:rsidRPr="0094122D">
        <w:rPr>
          <w:rFonts w:ascii="Gill Sans MT" w:hAnsi="Gill Sans MT"/>
          <w:color w:val="auto"/>
        </w:rPr>
        <w:t>Acknowledgment</w:t>
      </w:r>
      <w:bookmarkEnd w:id="1"/>
    </w:p>
    <w:p w14:paraId="07F34F53" w14:textId="77777777" w:rsidR="007228CE" w:rsidRPr="0094122D" w:rsidRDefault="007228CE" w:rsidP="007228CE">
      <w:pPr>
        <w:rPr>
          <w:rFonts w:ascii="Gill Sans MT" w:hAnsi="Gill Sans MT"/>
        </w:rPr>
      </w:pPr>
    </w:p>
    <w:p w14:paraId="744DA689" w14:textId="77777777" w:rsidR="00AB47E1" w:rsidRPr="0094122D" w:rsidRDefault="00AB47E1" w:rsidP="007228CE">
      <w:pPr>
        <w:rPr>
          <w:rFonts w:ascii="Gill Sans MT" w:hAnsi="Gill Sans MT"/>
        </w:rPr>
      </w:pPr>
    </w:p>
    <w:p w14:paraId="377D33A8" w14:textId="77777777" w:rsidR="007228CE" w:rsidRPr="0094122D" w:rsidRDefault="00AB47E1" w:rsidP="007228CE">
      <w:pPr>
        <w:spacing w:line="480" w:lineRule="auto"/>
        <w:jc w:val="both"/>
        <w:rPr>
          <w:rFonts w:ascii="Gill Sans MT" w:hAnsi="Gill Sans MT"/>
        </w:rPr>
      </w:pPr>
      <w:r w:rsidRPr="0094122D">
        <w:rPr>
          <w:rFonts w:ascii="Gill Sans MT" w:hAnsi="Gill Sans MT"/>
        </w:rPr>
        <w:t>I whish to tank all the people that with their direct and indirect actions helped me in to gain grate results in the academic career.</w:t>
      </w:r>
    </w:p>
    <w:p w14:paraId="22A4EFDC" w14:textId="59338A33" w:rsidR="007228CE" w:rsidRPr="0094122D" w:rsidRDefault="00AB47E1" w:rsidP="007228CE">
      <w:pPr>
        <w:spacing w:line="480" w:lineRule="auto"/>
        <w:jc w:val="both"/>
        <w:rPr>
          <w:rFonts w:ascii="Gill Sans MT" w:hAnsi="Gill Sans MT"/>
        </w:rPr>
      </w:pPr>
      <w:r w:rsidRPr="0094122D">
        <w:rPr>
          <w:rFonts w:ascii="Gill Sans MT" w:hAnsi="Gill Sans MT"/>
        </w:rPr>
        <w:t>First of all, I want to express my gratitude to my respected supervisor Mr</w:t>
      </w:r>
      <w:r w:rsidR="007228CE" w:rsidRPr="0094122D">
        <w:rPr>
          <w:rFonts w:ascii="Gill Sans MT" w:hAnsi="Gill Sans MT"/>
        </w:rPr>
        <w:t>.</w:t>
      </w:r>
      <w:r w:rsidRPr="0094122D">
        <w:rPr>
          <w:rFonts w:ascii="Gill Sans MT" w:hAnsi="Gill Sans MT"/>
        </w:rPr>
        <w:t xml:space="preserve"> Jacob Schmidt that always pushed me to find an answer when encountering problems and that enhanced my passion for finance</w:t>
      </w:r>
      <w:r w:rsidR="007228CE" w:rsidRPr="0094122D">
        <w:rPr>
          <w:rFonts w:ascii="Gill Sans MT" w:hAnsi="Gill Sans MT"/>
        </w:rPr>
        <w:t>.</w:t>
      </w:r>
    </w:p>
    <w:p w14:paraId="5ABD91FF" w14:textId="29499C06" w:rsidR="007228CE" w:rsidRPr="0094122D" w:rsidRDefault="007228CE" w:rsidP="007228CE">
      <w:pPr>
        <w:spacing w:line="480" w:lineRule="auto"/>
        <w:jc w:val="both"/>
        <w:rPr>
          <w:rFonts w:ascii="Gill Sans MT" w:hAnsi="Gill Sans MT"/>
        </w:rPr>
      </w:pPr>
      <w:r w:rsidRPr="0094122D">
        <w:rPr>
          <w:rFonts w:ascii="Gill Sans MT" w:hAnsi="Gill Sans MT"/>
        </w:rPr>
        <w:t>Secondly I want to thank all the finance teachers that I encountered since I decided to take the financial pathway. They are those that with their passion for this subject made me fall in love with it.</w:t>
      </w:r>
    </w:p>
    <w:p w14:paraId="6595D42C" w14:textId="019038C2" w:rsidR="00507F2D" w:rsidRPr="0094122D" w:rsidRDefault="007228CE" w:rsidP="007228CE">
      <w:pPr>
        <w:spacing w:line="480" w:lineRule="auto"/>
        <w:jc w:val="both"/>
        <w:rPr>
          <w:rFonts w:ascii="Gill Sans MT" w:hAnsi="Gill Sans MT"/>
        </w:rPr>
      </w:pPr>
      <w:r w:rsidRPr="0094122D">
        <w:rPr>
          <w:rFonts w:ascii="Gill Sans MT" w:hAnsi="Gill Sans MT"/>
        </w:rPr>
        <w:t>Lastly, I want to tank all the teachers of Regent’s University London that with their patience and passion make this university a grate place of inspiration for students like me.</w:t>
      </w:r>
      <w:r w:rsidR="00507F2D" w:rsidRPr="0094122D">
        <w:rPr>
          <w:rFonts w:ascii="Gill Sans MT" w:hAnsi="Gill Sans MT"/>
        </w:rPr>
        <w:br w:type="page"/>
      </w:r>
    </w:p>
    <w:p w14:paraId="629C1236" w14:textId="5D02318D" w:rsidR="000F019F" w:rsidRPr="0094122D" w:rsidRDefault="009B44AE" w:rsidP="00507F2D">
      <w:pPr>
        <w:pStyle w:val="Heading1"/>
        <w:rPr>
          <w:rFonts w:ascii="Gill Sans MT" w:hAnsi="Gill Sans MT"/>
          <w:color w:val="auto"/>
        </w:rPr>
      </w:pPr>
      <w:bookmarkStart w:id="2" w:name="_Toc322725771"/>
      <w:r w:rsidRPr="0094122D">
        <w:rPr>
          <w:rFonts w:ascii="Gill Sans MT" w:hAnsi="Gill Sans MT"/>
          <w:color w:val="auto"/>
        </w:rPr>
        <w:t xml:space="preserve">List of </w:t>
      </w:r>
      <w:bookmarkEnd w:id="2"/>
      <w:r w:rsidR="005C4CF1">
        <w:rPr>
          <w:rFonts w:ascii="Gill Sans MT" w:hAnsi="Gill Sans MT"/>
          <w:color w:val="auto"/>
        </w:rPr>
        <w:t>Figures</w:t>
      </w:r>
    </w:p>
    <w:p w14:paraId="252288CD" w14:textId="77777777" w:rsidR="000F019F" w:rsidRPr="0094122D" w:rsidRDefault="000F019F" w:rsidP="00507F2D">
      <w:pPr>
        <w:pStyle w:val="Heading1"/>
        <w:rPr>
          <w:rFonts w:ascii="Gill Sans MT" w:hAnsi="Gill Sans MT"/>
          <w:color w:val="auto"/>
        </w:rPr>
      </w:pPr>
    </w:p>
    <w:p w14:paraId="7337841E" w14:textId="355C395A"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rPr>
        <w:fldChar w:fldCharType="begin"/>
      </w:r>
      <w:r w:rsidRPr="0094122D">
        <w:rPr>
          <w:rFonts w:ascii="Gill Sans MT" w:hAnsi="Gill Sans MT"/>
        </w:rPr>
        <w:instrText xml:space="preserve"> TOC \c "Figure" </w:instrText>
      </w:r>
      <w:r w:rsidRPr="0094122D">
        <w:rPr>
          <w:rFonts w:ascii="Gill Sans MT" w:hAnsi="Gill Sans MT"/>
        </w:rPr>
        <w:fldChar w:fldCharType="separate"/>
      </w:r>
      <w:r w:rsidRPr="0094122D">
        <w:rPr>
          <w:rFonts w:ascii="Gill Sans MT" w:hAnsi="Gill Sans MT"/>
          <w:noProof/>
        </w:rPr>
        <w:t>Figure 1:</w:t>
      </w:r>
      <w:r w:rsidR="00AF0B1E" w:rsidRPr="0094122D">
        <w:rPr>
          <w:rFonts w:ascii="Gill Sans MT" w:hAnsi="Gill Sans MT"/>
          <w:noProof/>
        </w:rPr>
        <w:t xml:space="preserve"> Returns on the FTSE MIB</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_Toc322175876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21</w:t>
      </w:r>
      <w:r w:rsidRPr="0094122D">
        <w:rPr>
          <w:rFonts w:ascii="Gill Sans MT" w:hAnsi="Gill Sans MT"/>
          <w:noProof/>
        </w:rPr>
        <w:fldChar w:fldCharType="end"/>
      </w:r>
    </w:p>
    <w:p w14:paraId="33D45701" w14:textId="2E10EFF6"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2:</w:t>
      </w:r>
      <w:r w:rsidR="00AF0B1E" w:rsidRPr="0094122D">
        <w:rPr>
          <w:rFonts w:ascii="Gill Sans MT" w:hAnsi="Gill Sans MT"/>
          <w:noProof/>
        </w:rPr>
        <w:t xml:space="preserve"> The trend of the FTSE MIB</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_Toc322175877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22</w:t>
      </w:r>
      <w:r w:rsidRPr="0094122D">
        <w:rPr>
          <w:rFonts w:ascii="Gill Sans MT" w:hAnsi="Gill Sans MT"/>
          <w:noProof/>
        </w:rPr>
        <w:fldChar w:fldCharType="end"/>
      </w:r>
    </w:p>
    <w:p w14:paraId="741A8E9D" w14:textId="5AD28808"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3:</w:t>
      </w:r>
      <w:r w:rsidR="00AF0B1E" w:rsidRPr="0094122D">
        <w:rPr>
          <w:rFonts w:ascii="Gill Sans MT" w:hAnsi="Gill Sans MT"/>
          <w:noProof/>
        </w:rPr>
        <w:t xml:space="preserve"> Returns on the FTSE MIB All Shares</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_Toc322175878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23</w:t>
      </w:r>
      <w:r w:rsidRPr="0094122D">
        <w:rPr>
          <w:rFonts w:ascii="Gill Sans MT" w:hAnsi="Gill Sans MT"/>
          <w:noProof/>
        </w:rPr>
        <w:fldChar w:fldCharType="end"/>
      </w:r>
    </w:p>
    <w:p w14:paraId="39DE014A" w14:textId="59B988AD"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4:</w:t>
      </w:r>
      <w:r w:rsidR="00AF0B1E" w:rsidRPr="0094122D">
        <w:rPr>
          <w:rFonts w:ascii="Gill Sans MT" w:hAnsi="Gill Sans MT"/>
          <w:noProof/>
        </w:rPr>
        <w:t xml:space="preserve">The Trend of the FTSE MIB All Shares </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_Toc322175879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24</w:t>
      </w:r>
      <w:r w:rsidRPr="0094122D">
        <w:rPr>
          <w:rFonts w:ascii="Gill Sans MT" w:hAnsi="Gill Sans MT"/>
          <w:noProof/>
        </w:rPr>
        <w:fldChar w:fldCharType="end"/>
      </w:r>
    </w:p>
    <w:p w14:paraId="14E44F39" w14:textId="3DBD32A9"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5:</w:t>
      </w:r>
      <w:r w:rsidR="00AF0B1E" w:rsidRPr="0094122D">
        <w:rPr>
          <w:rFonts w:ascii="Gill Sans MT" w:hAnsi="Gill Sans MT"/>
          <w:noProof/>
        </w:rPr>
        <w:t xml:space="preserve"> The Trend of the FTSE MIB All Shares in T1 and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_Toc322175880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24</w:t>
      </w:r>
      <w:r w:rsidRPr="0094122D">
        <w:rPr>
          <w:rFonts w:ascii="Gill Sans MT" w:hAnsi="Gill Sans MT"/>
          <w:noProof/>
        </w:rPr>
        <w:fldChar w:fldCharType="end"/>
      </w:r>
    </w:p>
    <w:p w14:paraId="15C0014C" w14:textId="41353FC9"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6:</w:t>
      </w:r>
      <w:r w:rsidR="00AF0B1E" w:rsidRPr="0094122D">
        <w:rPr>
          <w:rFonts w:ascii="Gill Sans MT" w:hAnsi="Gill Sans MT"/>
          <w:noProof/>
        </w:rPr>
        <w:t xml:space="preserve"> Italian GDP Growth Rate  in 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_Toc322175881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26</w:t>
      </w:r>
      <w:r w:rsidRPr="0094122D">
        <w:rPr>
          <w:rFonts w:ascii="Gill Sans MT" w:hAnsi="Gill Sans MT"/>
          <w:noProof/>
        </w:rPr>
        <w:fldChar w:fldCharType="end"/>
      </w:r>
    </w:p>
    <w:p w14:paraId="01FE6DF2" w14:textId="32DCD2F1"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7:</w:t>
      </w:r>
      <w:r w:rsidR="00AF0B1E" w:rsidRPr="0094122D">
        <w:rPr>
          <w:rFonts w:ascii="Gill Sans MT" w:hAnsi="Gill Sans MT"/>
          <w:noProof/>
        </w:rPr>
        <w:t xml:space="preserve"> FTSE MIB All Shares Price Change in 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_Toc322175882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26</w:t>
      </w:r>
      <w:r w:rsidRPr="0094122D">
        <w:rPr>
          <w:rFonts w:ascii="Gill Sans MT" w:hAnsi="Gill Sans MT"/>
          <w:noProof/>
        </w:rPr>
        <w:fldChar w:fldCharType="end"/>
      </w:r>
    </w:p>
    <w:p w14:paraId="18CC8C45" w14:textId="4947F5CF"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8:</w:t>
      </w:r>
      <w:r w:rsidR="00AF0B1E" w:rsidRPr="0094122D">
        <w:rPr>
          <w:rFonts w:ascii="Gill Sans MT" w:hAnsi="Gill Sans MT"/>
          <w:noProof/>
        </w:rPr>
        <w:t xml:space="preserve"> FTSE MIB All Shares</w:t>
      </w:r>
      <w:r w:rsidR="00F65E1B" w:rsidRPr="0094122D">
        <w:rPr>
          <w:rFonts w:ascii="Gill Sans MT" w:hAnsi="Gill Sans MT"/>
          <w:noProof/>
        </w:rPr>
        <w:t xml:space="preserve"> Price Change in T2 </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_Toc322175883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27</w:t>
      </w:r>
      <w:r w:rsidRPr="0094122D">
        <w:rPr>
          <w:rFonts w:ascii="Gill Sans MT" w:hAnsi="Gill Sans MT"/>
          <w:noProof/>
        </w:rPr>
        <w:fldChar w:fldCharType="end"/>
      </w:r>
    </w:p>
    <w:p w14:paraId="7A2E051D" w14:textId="68ADEE6C"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9:</w:t>
      </w:r>
      <w:r w:rsidR="00F65E1B" w:rsidRPr="0094122D">
        <w:rPr>
          <w:rFonts w:ascii="Gill Sans MT" w:hAnsi="Gill Sans MT"/>
          <w:noProof/>
        </w:rPr>
        <w:t xml:space="preserve"> Italian GDP Growth Rate in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_Toc322175884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27</w:t>
      </w:r>
      <w:r w:rsidRPr="0094122D">
        <w:rPr>
          <w:rFonts w:ascii="Gill Sans MT" w:hAnsi="Gill Sans MT"/>
          <w:noProof/>
        </w:rPr>
        <w:fldChar w:fldCharType="end"/>
      </w:r>
    </w:p>
    <w:p w14:paraId="52871668" w14:textId="73A09879"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10:</w:t>
      </w:r>
      <w:r w:rsidR="00F65E1B" w:rsidRPr="0094122D">
        <w:rPr>
          <w:rFonts w:ascii="Gill Sans MT" w:hAnsi="Gill Sans MT"/>
          <w:noProof/>
        </w:rPr>
        <w:t xml:space="preserve"> 10 Years Italian BTP Interest rate</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_Toc322175885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30</w:t>
      </w:r>
      <w:r w:rsidRPr="0094122D">
        <w:rPr>
          <w:rFonts w:ascii="Gill Sans MT" w:hAnsi="Gill Sans MT"/>
          <w:noProof/>
        </w:rPr>
        <w:fldChar w:fldCharType="end"/>
      </w:r>
    </w:p>
    <w:p w14:paraId="23736AC6" w14:textId="730641BB"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11:</w:t>
      </w:r>
      <w:r w:rsidR="00F65E1B" w:rsidRPr="0094122D">
        <w:rPr>
          <w:rFonts w:ascii="Gill Sans MT" w:hAnsi="Gill Sans MT"/>
          <w:noProof/>
        </w:rPr>
        <w:t xml:space="preserve"> BTP Interest Rate 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_Toc322175886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31</w:t>
      </w:r>
      <w:r w:rsidRPr="0094122D">
        <w:rPr>
          <w:rFonts w:ascii="Gill Sans MT" w:hAnsi="Gill Sans MT"/>
          <w:noProof/>
        </w:rPr>
        <w:fldChar w:fldCharType="end"/>
      </w:r>
    </w:p>
    <w:p w14:paraId="1DD4035A" w14:textId="521492CD"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12:</w:t>
      </w:r>
      <w:r w:rsidR="00F65E1B" w:rsidRPr="0094122D">
        <w:rPr>
          <w:rFonts w:ascii="Gill Sans MT" w:hAnsi="Gill Sans MT"/>
          <w:noProof/>
        </w:rPr>
        <w:t xml:space="preserve"> BTP Interest Rate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_Toc322175887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31</w:t>
      </w:r>
      <w:r w:rsidRPr="0094122D">
        <w:rPr>
          <w:rFonts w:ascii="Gill Sans MT" w:hAnsi="Gill Sans MT"/>
          <w:noProof/>
        </w:rPr>
        <w:fldChar w:fldCharType="end"/>
      </w:r>
    </w:p>
    <w:p w14:paraId="699149DE" w14:textId="7A50A3A7"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13:</w:t>
      </w:r>
      <w:r w:rsidR="00F65E1B" w:rsidRPr="0094122D">
        <w:rPr>
          <w:rFonts w:ascii="Gill Sans MT" w:hAnsi="Gill Sans MT"/>
          <w:noProof/>
        </w:rPr>
        <w:t xml:space="preserve"> Europe 10 Years Bond Average Return in 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_Toc322175888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32</w:t>
      </w:r>
      <w:r w:rsidRPr="0094122D">
        <w:rPr>
          <w:rFonts w:ascii="Gill Sans MT" w:hAnsi="Gill Sans MT"/>
          <w:noProof/>
        </w:rPr>
        <w:fldChar w:fldCharType="end"/>
      </w:r>
    </w:p>
    <w:p w14:paraId="05CBB001" w14:textId="02A32E11"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14:</w:t>
      </w:r>
      <w:r w:rsidR="00F65E1B" w:rsidRPr="0094122D">
        <w:rPr>
          <w:rFonts w:ascii="Gill Sans MT" w:hAnsi="Gill Sans MT"/>
          <w:noProof/>
        </w:rPr>
        <w:t xml:space="preserve"> Europe 10 Years Bond Average Return in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_Toc322175889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32</w:t>
      </w:r>
      <w:r w:rsidRPr="0094122D">
        <w:rPr>
          <w:rFonts w:ascii="Gill Sans MT" w:hAnsi="Gill Sans MT"/>
          <w:noProof/>
        </w:rPr>
        <w:fldChar w:fldCharType="end"/>
      </w:r>
    </w:p>
    <w:p w14:paraId="722BCE7B" w14:textId="492AE0F9"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15:</w:t>
      </w:r>
      <w:r w:rsidR="00F65E1B" w:rsidRPr="0094122D">
        <w:rPr>
          <w:rFonts w:ascii="Gill Sans MT" w:hAnsi="Gill Sans MT"/>
          <w:noProof/>
        </w:rPr>
        <w:t xml:space="preserve"> The Equity Risk Premiums IN T1 and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_Toc322175890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35</w:t>
      </w:r>
      <w:r w:rsidRPr="0094122D">
        <w:rPr>
          <w:rFonts w:ascii="Gill Sans MT" w:hAnsi="Gill Sans MT"/>
          <w:noProof/>
        </w:rPr>
        <w:fldChar w:fldCharType="end"/>
      </w:r>
    </w:p>
    <w:p w14:paraId="159D46C3" w14:textId="0D057D0A"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16:</w:t>
      </w:r>
      <w:r w:rsidR="00F65E1B" w:rsidRPr="0094122D">
        <w:rPr>
          <w:rFonts w:ascii="Gill Sans MT" w:hAnsi="Gill Sans MT"/>
          <w:noProof/>
        </w:rPr>
        <w:t xml:space="preserve"> The Trend of the ERP in 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_Toc322175891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36</w:t>
      </w:r>
      <w:r w:rsidRPr="0094122D">
        <w:rPr>
          <w:rFonts w:ascii="Gill Sans MT" w:hAnsi="Gill Sans MT"/>
          <w:noProof/>
        </w:rPr>
        <w:fldChar w:fldCharType="end"/>
      </w:r>
    </w:p>
    <w:p w14:paraId="4DB066E7" w14:textId="269AA52D"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17:</w:t>
      </w:r>
      <w:r w:rsidR="00F65E1B" w:rsidRPr="0094122D">
        <w:rPr>
          <w:rFonts w:ascii="Gill Sans MT" w:hAnsi="Gill Sans MT"/>
          <w:noProof/>
        </w:rPr>
        <w:t xml:space="preserve"> The Trend of the ERP in T2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_Toc322175892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36</w:t>
      </w:r>
      <w:r w:rsidRPr="0094122D">
        <w:rPr>
          <w:rFonts w:ascii="Gill Sans MT" w:hAnsi="Gill Sans MT"/>
          <w:noProof/>
        </w:rPr>
        <w:fldChar w:fldCharType="end"/>
      </w:r>
    </w:p>
    <w:p w14:paraId="03689160" w14:textId="6481FA10"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18:</w:t>
      </w:r>
      <w:r w:rsidR="00F65E1B" w:rsidRPr="0094122D">
        <w:rPr>
          <w:rFonts w:ascii="Gill Sans MT" w:hAnsi="Gill Sans MT"/>
          <w:noProof/>
        </w:rPr>
        <w:t xml:space="preserve"> Descriptive St</w:t>
      </w:r>
      <w:r w:rsidR="00554544">
        <w:rPr>
          <w:rFonts w:ascii="Gill Sans MT" w:hAnsi="Gill Sans MT"/>
          <w:noProof/>
        </w:rPr>
        <w:t>a</w:t>
      </w:r>
      <w:r w:rsidR="00F65E1B" w:rsidRPr="0094122D">
        <w:rPr>
          <w:rFonts w:ascii="Gill Sans MT" w:hAnsi="Gill Sans MT"/>
          <w:noProof/>
        </w:rPr>
        <w:t>tistics of ERP Data</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_Toc322175893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36</w:t>
      </w:r>
      <w:r w:rsidRPr="0094122D">
        <w:rPr>
          <w:rFonts w:ascii="Gill Sans MT" w:hAnsi="Gill Sans MT"/>
          <w:noProof/>
        </w:rPr>
        <w:fldChar w:fldCharType="end"/>
      </w:r>
    </w:p>
    <w:p w14:paraId="5D9DC11A" w14:textId="1E0E4F1D"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19:</w:t>
      </w:r>
      <w:r w:rsidR="00F65E1B" w:rsidRPr="0094122D">
        <w:rPr>
          <w:rFonts w:ascii="Gill Sans MT" w:hAnsi="Gill Sans MT"/>
          <w:noProof/>
        </w:rPr>
        <w:t xml:space="preserve">T-Statistic Test </w:t>
      </w:r>
      <w:r w:rsidR="00554544">
        <w:rPr>
          <w:rFonts w:ascii="Gill Sans MT" w:hAnsi="Gill Sans MT"/>
          <w:noProof/>
        </w:rPr>
        <w:t>1</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_Toc322175894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37</w:t>
      </w:r>
      <w:r w:rsidRPr="0094122D">
        <w:rPr>
          <w:rFonts w:ascii="Gill Sans MT" w:hAnsi="Gill Sans MT"/>
          <w:noProof/>
        </w:rPr>
        <w:fldChar w:fldCharType="end"/>
      </w:r>
    </w:p>
    <w:p w14:paraId="0805E940" w14:textId="25FDC5D5"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20:</w:t>
      </w:r>
      <w:r w:rsidR="00F65E1B" w:rsidRPr="0094122D">
        <w:rPr>
          <w:rFonts w:ascii="Gill Sans MT" w:hAnsi="Gill Sans MT"/>
          <w:noProof/>
        </w:rPr>
        <w:t xml:space="preserve"> T-Statistic Test</w:t>
      </w:r>
      <w:r w:rsidR="00554544">
        <w:rPr>
          <w:rFonts w:ascii="Gill Sans MT" w:hAnsi="Gill Sans MT"/>
          <w:noProof/>
        </w:rPr>
        <w:t xml:space="preserve"> 2</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_Toc322175895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37</w:t>
      </w:r>
      <w:r w:rsidRPr="0094122D">
        <w:rPr>
          <w:rFonts w:ascii="Gill Sans MT" w:hAnsi="Gill Sans MT"/>
          <w:noProof/>
        </w:rPr>
        <w:fldChar w:fldCharType="end"/>
      </w:r>
    </w:p>
    <w:p w14:paraId="65D1F7D1" w14:textId="739BFB1F" w:rsidR="000F019F" w:rsidRPr="0094122D" w:rsidRDefault="000F019F">
      <w:pPr>
        <w:pStyle w:val="TableofFigures"/>
        <w:tabs>
          <w:tab w:val="right" w:leader="dot" w:pos="8296"/>
        </w:tabs>
        <w:rPr>
          <w:rFonts w:ascii="Gill Sans MT" w:hAnsi="Gill Sans MT"/>
          <w:smallCaps w:val="0"/>
          <w:noProof/>
          <w:sz w:val="24"/>
          <w:szCs w:val="24"/>
          <w:lang w:eastAsia="ja-JP"/>
        </w:rPr>
      </w:pPr>
      <w:r w:rsidRPr="0094122D">
        <w:rPr>
          <w:rFonts w:ascii="Gill Sans MT" w:hAnsi="Gill Sans MT"/>
          <w:noProof/>
        </w:rPr>
        <w:t>Figure 21:</w:t>
      </w:r>
      <w:r w:rsidR="00F65E1B" w:rsidRPr="0094122D">
        <w:rPr>
          <w:rFonts w:ascii="Gill Sans MT" w:hAnsi="Gill Sans MT"/>
          <w:noProof/>
        </w:rPr>
        <w:t xml:space="preserve"> ERP's with Contin</w:t>
      </w:r>
      <w:r w:rsidR="008F1C6B" w:rsidRPr="0094122D">
        <w:rPr>
          <w:rFonts w:ascii="Gill Sans MT" w:hAnsi="Gill Sans MT"/>
          <w:noProof/>
        </w:rPr>
        <w:t>ue Compounding Approach</w:t>
      </w:r>
      <w:r w:rsidRPr="0094122D">
        <w:rPr>
          <w:rFonts w:ascii="Gill Sans MT" w:hAnsi="Gill Sans MT"/>
          <w:noProof/>
        </w:rPr>
        <w:tab/>
      </w:r>
      <w:r w:rsidRPr="0094122D">
        <w:rPr>
          <w:rFonts w:ascii="Gill Sans MT" w:hAnsi="Gill Sans MT"/>
          <w:noProof/>
        </w:rPr>
        <w:fldChar w:fldCharType="begin"/>
      </w:r>
      <w:r w:rsidRPr="0094122D">
        <w:rPr>
          <w:rFonts w:ascii="Gill Sans MT" w:hAnsi="Gill Sans MT"/>
          <w:noProof/>
        </w:rPr>
        <w:instrText xml:space="preserve"> PAGEREF _Toc322175896 \h </w:instrText>
      </w:r>
      <w:r w:rsidRPr="0094122D">
        <w:rPr>
          <w:rFonts w:ascii="Gill Sans MT" w:hAnsi="Gill Sans MT"/>
          <w:noProof/>
        </w:rPr>
      </w:r>
      <w:r w:rsidRPr="0094122D">
        <w:rPr>
          <w:rFonts w:ascii="Gill Sans MT" w:hAnsi="Gill Sans MT"/>
          <w:noProof/>
        </w:rPr>
        <w:fldChar w:fldCharType="separate"/>
      </w:r>
      <w:r w:rsidR="005D2DDE" w:rsidRPr="0094122D">
        <w:rPr>
          <w:rFonts w:ascii="Gill Sans MT" w:hAnsi="Gill Sans MT"/>
          <w:noProof/>
        </w:rPr>
        <w:t>38</w:t>
      </w:r>
      <w:r w:rsidRPr="0094122D">
        <w:rPr>
          <w:rFonts w:ascii="Gill Sans MT" w:hAnsi="Gill Sans MT"/>
          <w:noProof/>
        </w:rPr>
        <w:fldChar w:fldCharType="end"/>
      </w:r>
    </w:p>
    <w:p w14:paraId="63C4A7CF" w14:textId="7C96BE80" w:rsidR="00507F2D" w:rsidRPr="0094122D" w:rsidRDefault="000F019F" w:rsidP="00560AE9">
      <w:pPr>
        <w:pStyle w:val="Heading1"/>
        <w:jc w:val="left"/>
        <w:rPr>
          <w:rFonts w:ascii="Gill Sans MT" w:hAnsi="Gill Sans MT"/>
          <w:color w:val="auto"/>
        </w:rPr>
      </w:pPr>
      <w:r w:rsidRPr="0094122D">
        <w:rPr>
          <w:rFonts w:ascii="Gill Sans MT" w:hAnsi="Gill Sans MT"/>
          <w:color w:val="auto"/>
        </w:rPr>
        <w:fldChar w:fldCharType="end"/>
      </w:r>
      <w:r w:rsidR="00507F2D" w:rsidRPr="0094122D">
        <w:rPr>
          <w:rFonts w:ascii="Gill Sans MT" w:hAnsi="Gill Sans MT"/>
          <w:color w:val="auto"/>
        </w:rPr>
        <w:br w:type="page"/>
      </w:r>
    </w:p>
    <w:sdt>
      <w:sdtPr>
        <w:rPr>
          <w:rFonts w:ascii="Gill Sans MT" w:eastAsiaTheme="minorEastAsia" w:hAnsi="Gill Sans MT" w:cstheme="minorBidi"/>
          <w:b w:val="0"/>
          <w:bCs w:val="0"/>
          <w:color w:val="auto"/>
          <w:sz w:val="24"/>
          <w:szCs w:val="24"/>
        </w:rPr>
        <w:id w:val="-499587466"/>
        <w:docPartObj>
          <w:docPartGallery w:val="Table of Contents"/>
          <w:docPartUnique/>
        </w:docPartObj>
      </w:sdtPr>
      <w:sdtEndPr>
        <w:rPr>
          <w:noProof/>
        </w:rPr>
      </w:sdtEndPr>
      <w:sdtContent>
        <w:p w14:paraId="0CB733DD" w14:textId="522F0697" w:rsidR="00300EB2" w:rsidRPr="0094122D" w:rsidRDefault="00300EB2">
          <w:pPr>
            <w:pStyle w:val="TOCHeading"/>
            <w:rPr>
              <w:rFonts w:ascii="Gill Sans MT" w:hAnsi="Gill Sans MT"/>
              <w:color w:val="auto"/>
            </w:rPr>
          </w:pPr>
          <w:r w:rsidRPr="0094122D">
            <w:rPr>
              <w:rFonts w:ascii="Gill Sans MT" w:hAnsi="Gill Sans MT"/>
              <w:color w:val="auto"/>
            </w:rPr>
            <w:t>Table of Contents</w:t>
          </w:r>
        </w:p>
        <w:p w14:paraId="396D250B" w14:textId="77777777" w:rsidR="005C4CF1" w:rsidRDefault="00300EB2">
          <w:pPr>
            <w:pStyle w:val="TOC1"/>
            <w:tabs>
              <w:tab w:val="right" w:leader="dot" w:pos="8296"/>
            </w:tabs>
            <w:rPr>
              <w:b w:val="0"/>
              <w:noProof/>
              <w:lang w:eastAsia="ja-JP"/>
            </w:rPr>
          </w:pPr>
          <w:r w:rsidRPr="0094122D">
            <w:rPr>
              <w:rFonts w:ascii="Gill Sans MT" w:hAnsi="Gill Sans MT"/>
              <w:b w:val="0"/>
            </w:rPr>
            <w:fldChar w:fldCharType="begin"/>
          </w:r>
          <w:r w:rsidRPr="0094122D">
            <w:rPr>
              <w:rFonts w:ascii="Gill Sans MT" w:hAnsi="Gill Sans MT"/>
            </w:rPr>
            <w:instrText xml:space="preserve"> TOC \o "1-3" \h \z \u </w:instrText>
          </w:r>
          <w:r w:rsidRPr="0094122D">
            <w:rPr>
              <w:rFonts w:ascii="Gill Sans MT" w:hAnsi="Gill Sans MT"/>
              <w:b w:val="0"/>
            </w:rPr>
            <w:fldChar w:fldCharType="separate"/>
          </w:r>
          <w:r w:rsidR="005C4CF1" w:rsidRPr="000658DB">
            <w:rPr>
              <w:noProof/>
            </w:rPr>
            <w:t>Dedications</w:t>
          </w:r>
          <w:r w:rsidR="005C4CF1">
            <w:rPr>
              <w:noProof/>
            </w:rPr>
            <w:tab/>
          </w:r>
          <w:r w:rsidR="005C4CF1">
            <w:rPr>
              <w:noProof/>
            </w:rPr>
            <w:fldChar w:fldCharType="begin"/>
          </w:r>
          <w:r w:rsidR="005C4CF1">
            <w:rPr>
              <w:noProof/>
            </w:rPr>
            <w:instrText xml:space="preserve"> PAGEREF _Toc322725769 \h </w:instrText>
          </w:r>
          <w:r w:rsidR="005C4CF1">
            <w:rPr>
              <w:noProof/>
            </w:rPr>
          </w:r>
          <w:r w:rsidR="005C4CF1">
            <w:rPr>
              <w:noProof/>
            </w:rPr>
            <w:fldChar w:fldCharType="separate"/>
          </w:r>
          <w:r w:rsidR="005C4CF1">
            <w:rPr>
              <w:noProof/>
            </w:rPr>
            <w:t>2</w:t>
          </w:r>
          <w:r w:rsidR="005C4CF1">
            <w:rPr>
              <w:noProof/>
            </w:rPr>
            <w:fldChar w:fldCharType="end"/>
          </w:r>
        </w:p>
        <w:p w14:paraId="2B32F0FD" w14:textId="77777777" w:rsidR="005C4CF1" w:rsidRDefault="005C4CF1">
          <w:pPr>
            <w:pStyle w:val="TOC1"/>
            <w:tabs>
              <w:tab w:val="right" w:leader="dot" w:pos="8296"/>
            </w:tabs>
            <w:rPr>
              <w:b w:val="0"/>
              <w:noProof/>
              <w:lang w:eastAsia="ja-JP"/>
            </w:rPr>
          </w:pPr>
          <w:r w:rsidRPr="000658DB">
            <w:rPr>
              <w:rFonts w:ascii="Gill Sans MT" w:hAnsi="Gill Sans MT"/>
              <w:noProof/>
            </w:rPr>
            <w:t>Acknowledgment</w:t>
          </w:r>
          <w:r>
            <w:rPr>
              <w:noProof/>
            </w:rPr>
            <w:tab/>
          </w:r>
          <w:r>
            <w:rPr>
              <w:noProof/>
            </w:rPr>
            <w:fldChar w:fldCharType="begin"/>
          </w:r>
          <w:r>
            <w:rPr>
              <w:noProof/>
            </w:rPr>
            <w:instrText xml:space="preserve"> PAGEREF _Toc322725770 \h </w:instrText>
          </w:r>
          <w:r>
            <w:rPr>
              <w:noProof/>
            </w:rPr>
          </w:r>
          <w:r>
            <w:rPr>
              <w:noProof/>
            </w:rPr>
            <w:fldChar w:fldCharType="separate"/>
          </w:r>
          <w:r>
            <w:rPr>
              <w:noProof/>
            </w:rPr>
            <w:t>3</w:t>
          </w:r>
          <w:r>
            <w:rPr>
              <w:noProof/>
            </w:rPr>
            <w:fldChar w:fldCharType="end"/>
          </w:r>
        </w:p>
        <w:p w14:paraId="5C53D327" w14:textId="77777777" w:rsidR="005C4CF1" w:rsidRDefault="005C4CF1">
          <w:pPr>
            <w:pStyle w:val="TOC1"/>
            <w:tabs>
              <w:tab w:val="right" w:leader="dot" w:pos="8296"/>
            </w:tabs>
            <w:rPr>
              <w:b w:val="0"/>
              <w:noProof/>
              <w:lang w:eastAsia="ja-JP"/>
            </w:rPr>
          </w:pPr>
          <w:r w:rsidRPr="000658DB">
            <w:rPr>
              <w:rFonts w:ascii="Gill Sans MT" w:hAnsi="Gill Sans MT"/>
              <w:noProof/>
            </w:rPr>
            <w:t>List of Charts</w:t>
          </w:r>
          <w:r>
            <w:rPr>
              <w:noProof/>
            </w:rPr>
            <w:tab/>
          </w:r>
          <w:r>
            <w:rPr>
              <w:noProof/>
            </w:rPr>
            <w:fldChar w:fldCharType="begin"/>
          </w:r>
          <w:r>
            <w:rPr>
              <w:noProof/>
            </w:rPr>
            <w:instrText xml:space="preserve"> PAGEREF _Toc322725771 \h </w:instrText>
          </w:r>
          <w:r>
            <w:rPr>
              <w:noProof/>
            </w:rPr>
          </w:r>
          <w:r>
            <w:rPr>
              <w:noProof/>
            </w:rPr>
            <w:fldChar w:fldCharType="separate"/>
          </w:r>
          <w:r>
            <w:rPr>
              <w:noProof/>
            </w:rPr>
            <w:t>4</w:t>
          </w:r>
          <w:r>
            <w:rPr>
              <w:noProof/>
            </w:rPr>
            <w:fldChar w:fldCharType="end"/>
          </w:r>
        </w:p>
        <w:p w14:paraId="16D876AE" w14:textId="77777777" w:rsidR="005C4CF1" w:rsidRDefault="005C4CF1">
          <w:pPr>
            <w:pStyle w:val="TOC1"/>
            <w:tabs>
              <w:tab w:val="right" w:leader="dot" w:pos="8296"/>
            </w:tabs>
            <w:rPr>
              <w:b w:val="0"/>
              <w:noProof/>
              <w:lang w:eastAsia="ja-JP"/>
            </w:rPr>
          </w:pPr>
          <w:r w:rsidRPr="000658DB">
            <w:rPr>
              <w:rFonts w:ascii="Gill Sans MT" w:hAnsi="Gill Sans MT"/>
              <w:noProof/>
            </w:rPr>
            <w:t>Abstract</w:t>
          </w:r>
          <w:r>
            <w:rPr>
              <w:noProof/>
            </w:rPr>
            <w:tab/>
          </w:r>
          <w:r>
            <w:rPr>
              <w:noProof/>
            </w:rPr>
            <w:fldChar w:fldCharType="begin"/>
          </w:r>
          <w:r>
            <w:rPr>
              <w:noProof/>
            </w:rPr>
            <w:instrText xml:space="preserve"> PAGEREF _Toc322725772 \h </w:instrText>
          </w:r>
          <w:r>
            <w:rPr>
              <w:noProof/>
            </w:rPr>
          </w:r>
          <w:r>
            <w:rPr>
              <w:noProof/>
            </w:rPr>
            <w:fldChar w:fldCharType="separate"/>
          </w:r>
          <w:r>
            <w:rPr>
              <w:noProof/>
            </w:rPr>
            <w:t>6</w:t>
          </w:r>
          <w:r>
            <w:rPr>
              <w:noProof/>
            </w:rPr>
            <w:fldChar w:fldCharType="end"/>
          </w:r>
        </w:p>
        <w:p w14:paraId="06D2B627" w14:textId="77777777" w:rsidR="005C4CF1" w:rsidRDefault="005C4CF1">
          <w:pPr>
            <w:pStyle w:val="TOC1"/>
            <w:tabs>
              <w:tab w:val="right" w:leader="dot" w:pos="8296"/>
            </w:tabs>
            <w:rPr>
              <w:b w:val="0"/>
              <w:noProof/>
              <w:lang w:eastAsia="ja-JP"/>
            </w:rPr>
          </w:pPr>
          <w:r w:rsidRPr="000658DB">
            <w:rPr>
              <w:rFonts w:ascii="Gill Sans MT" w:hAnsi="Gill Sans MT"/>
              <w:noProof/>
            </w:rPr>
            <w:t>Introduction</w:t>
          </w:r>
          <w:r>
            <w:rPr>
              <w:noProof/>
            </w:rPr>
            <w:tab/>
          </w:r>
          <w:r>
            <w:rPr>
              <w:noProof/>
            </w:rPr>
            <w:fldChar w:fldCharType="begin"/>
          </w:r>
          <w:r>
            <w:rPr>
              <w:noProof/>
            </w:rPr>
            <w:instrText xml:space="preserve"> PAGEREF _Toc322725774 \h </w:instrText>
          </w:r>
          <w:r>
            <w:rPr>
              <w:noProof/>
            </w:rPr>
          </w:r>
          <w:r>
            <w:rPr>
              <w:noProof/>
            </w:rPr>
            <w:fldChar w:fldCharType="separate"/>
          </w:r>
          <w:r>
            <w:rPr>
              <w:noProof/>
            </w:rPr>
            <w:t>7</w:t>
          </w:r>
          <w:r>
            <w:rPr>
              <w:noProof/>
            </w:rPr>
            <w:fldChar w:fldCharType="end"/>
          </w:r>
        </w:p>
        <w:p w14:paraId="5CA298EF" w14:textId="77777777" w:rsidR="005C4CF1" w:rsidRDefault="005C4CF1">
          <w:pPr>
            <w:pStyle w:val="TOC1"/>
            <w:tabs>
              <w:tab w:val="right" w:leader="dot" w:pos="8296"/>
            </w:tabs>
            <w:rPr>
              <w:b w:val="0"/>
              <w:noProof/>
              <w:lang w:eastAsia="ja-JP"/>
            </w:rPr>
          </w:pPr>
          <w:r w:rsidRPr="000658DB">
            <w:rPr>
              <w:rFonts w:ascii="Gill Sans MT" w:hAnsi="Gill Sans MT"/>
              <w:noProof/>
            </w:rPr>
            <w:t>Literature Review</w:t>
          </w:r>
          <w:r>
            <w:rPr>
              <w:noProof/>
            </w:rPr>
            <w:tab/>
          </w:r>
          <w:r>
            <w:rPr>
              <w:noProof/>
            </w:rPr>
            <w:fldChar w:fldCharType="begin"/>
          </w:r>
          <w:r>
            <w:rPr>
              <w:noProof/>
            </w:rPr>
            <w:instrText xml:space="preserve"> PAGEREF _Toc322725775 \h </w:instrText>
          </w:r>
          <w:r>
            <w:rPr>
              <w:noProof/>
            </w:rPr>
          </w:r>
          <w:r>
            <w:rPr>
              <w:noProof/>
            </w:rPr>
            <w:fldChar w:fldCharType="separate"/>
          </w:r>
          <w:r>
            <w:rPr>
              <w:noProof/>
            </w:rPr>
            <w:t>10</w:t>
          </w:r>
          <w:r>
            <w:rPr>
              <w:noProof/>
            </w:rPr>
            <w:fldChar w:fldCharType="end"/>
          </w:r>
        </w:p>
        <w:p w14:paraId="64D1ED73" w14:textId="77777777" w:rsidR="005C4CF1" w:rsidRDefault="005C4CF1">
          <w:pPr>
            <w:pStyle w:val="TOC1"/>
            <w:tabs>
              <w:tab w:val="right" w:leader="dot" w:pos="8296"/>
            </w:tabs>
            <w:rPr>
              <w:b w:val="0"/>
              <w:noProof/>
              <w:lang w:eastAsia="ja-JP"/>
            </w:rPr>
          </w:pPr>
          <w:r w:rsidRPr="000658DB">
            <w:rPr>
              <w:rFonts w:ascii="Gill Sans MT" w:hAnsi="Gill Sans MT"/>
              <w:noProof/>
            </w:rPr>
            <w:t>Research Process</w:t>
          </w:r>
          <w:r>
            <w:rPr>
              <w:noProof/>
            </w:rPr>
            <w:tab/>
          </w:r>
          <w:r>
            <w:rPr>
              <w:noProof/>
            </w:rPr>
            <w:fldChar w:fldCharType="begin"/>
          </w:r>
          <w:r>
            <w:rPr>
              <w:noProof/>
            </w:rPr>
            <w:instrText xml:space="preserve"> PAGEREF _Toc322725776 \h </w:instrText>
          </w:r>
          <w:r>
            <w:rPr>
              <w:noProof/>
            </w:rPr>
          </w:r>
          <w:r>
            <w:rPr>
              <w:noProof/>
            </w:rPr>
            <w:fldChar w:fldCharType="separate"/>
          </w:r>
          <w:r>
            <w:rPr>
              <w:noProof/>
            </w:rPr>
            <w:t>16</w:t>
          </w:r>
          <w:r>
            <w:rPr>
              <w:noProof/>
            </w:rPr>
            <w:fldChar w:fldCharType="end"/>
          </w:r>
        </w:p>
        <w:p w14:paraId="648F52CE" w14:textId="77777777" w:rsidR="005C4CF1" w:rsidRDefault="005C4CF1">
          <w:pPr>
            <w:pStyle w:val="TOC1"/>
            <w:tabs>
              <w:tab w:val="right" w:leader="dot" w:pos="8296"/>
            </w:tabs>
            <w:rPr>
              <w:b w:val="0"/>
              <w:noProof/>
              <w:lang w:eastAsia="ja-JP"/>
            </w:rPr>
          </w:pPr>
          <w:r w:rsidRPr="000658DB">
            <w:rPr>
              <w:rFonts w:ascii="Gill Sans MT" w:hAnsi="Gill Sans MT"/>
              <w:noProof/>
            </w:rPr>
            <w:t>Presentation of Findings</w:t>
          </w:r>
          <w:r>
            <w:rPr>
              <w:noProof/>
            </w:rPr>
            <w:tab/>
          </w:r>
          <w:r>
            <w:rPr>
              <w:noProof/>
            </w:rPr>
            <w:fldChar w:fldCharType="begin"/>
          </w:r>
          <w:r>
            <w:rPr>
              <w:noProof/>
            </w:rPr>
            <w:instrText xml:space="preserve"> PAGEREF _Toc322725777 \h </w:instrText>
          </w:r>
          <w:r>
            <w:rPr>
              <w:noProof/>
            </w:rPr>
          </w:r>
          <w:r>
            <w:rPr>
              <w:noProof/>
            </w:rPr>
            <w:fldChar w:fldCharType="separate"/>
          </w:r>
          <w:r>
            <w:rPr>
              <w:noProof/>
            </w:rPr>
            <w:t>20</w:t>
          </w:r>
          <w:r>
            <w:rPr>
              <w:noProof/>
            </w:rPr>
            <w:fldChar w:fldCharType="end"/>
          </w:r>
        </w:p>
        <w:p w14:paraId="6968969B"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Stock Returns</w:t>
          </w:r>
          <w:r>
            <w:rPr>
              <w:noProof/>
            </w:rPr>
            <w:tab/>
          </w:r>
          <w:r>
            <w:rPr>
              <w:noProof/>
            </w:rPr>
            <w:fldChar w:fldCharType="begin"/>
          </w:r>
          <w:r>
            <w:rPr>
              <w:noProof/>
            </w:rPr>
            <w:instrText xml:space="preserve"> PAGEREF _Toc322725778 \h </w:instrText>
          </w:r>
          <w:r>
            <w:rPr>
              <w:noProof/>
            </w:rPr>
          </w:r>
          <w:r>
            <w:rPr>
              <w:noProof/>
            </w:rPr>
            <w:fldChar w:fldCharType="separate"/>
          </w:r>
          <w:r>
            <w:rPr>
              <w:noProof/>
            </w:rPr>
            <w:t>20</w:t>
          </w:r>
          <w:r>
            <w:rPr>
              <w:noProof/>
            </w:rPr>
            <w:fldChar w:fldCharType="end"/>
          </w:r>
        </w:p>
        <w:p w14:paraId="6C66961E"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Bonds Returns</w:t>
          </w:r>
          <w:r>
            <w:rPr>
              <w:noProof/>
            </w:rPr>
            <w:tab/>
          </w:r>
          <w:r>
            <w:rPr>
              <w:noProof/>
            </w:rPr>
            <w:fldChar w:fldCharType="begin"/>
          </w:r>
          <w:r>
            <w:rPr>
              <w:noProof/>
            </w:rPr>
            <w:instrText xml:space="preserve"> PAGEREF _Toc322725779 \h </w:instrText>
          </w:r>
          <w:r>
            <w:rPr>
              <w:noProof/>
            </w:rPr>
          </w:r>
          <w:r>
            <w:rPr>
              <w:noProof/>
            </w:rPr>
            <w:fldChar w:fldCharType="separate"/>
          </w:r>
          <w:r>
            <w:rPr>
              <w:noProof/>
            </w:rPr>
            <w:t>29</w:t>
          </w:r>
          <w:r>
            <w:rPr>
              <w:noProof/>
            </w:rPr>
            <w:fldChar w:fldCharType="end"/>
          </w:r>
        </w:p>
        <w:p w14:paraId="3699E6A0"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Equity Risk Premium:</w:t>
          </w:r>
          <w:r>
            <w:rPr>
              <w:noProof/>
            </w:rPr>
            <w:tab/>
          </w:r>
          <w:r>
            <w:rPr>
              <w:noProof/>
            </w:rPr>
            <w:fldChar w:fldCharType="begin"/>
          </w:r>
          <w:r>
            <w:rPr>
              <w:noProof/>
            </w:rPr>
            <w:instrText xml:space="preserve"> PAGEREF _Toc322725780 \h </w:instrText>
          </w:r>
          <w:r>
            <w:rPr>
              <w:noProof/>
            </w:rPr>
          </w:r>
          <w:r>
            <w:rPr>
              <w:noProof/>
            </w:rPr>
            <w:fldChar w:fldCharType="separate"/>
          </w:r>
          <w:r>
            <w:rPr>
              <w:noProof/>
            </w:rPr>
            <w:t>34</w:t>
          </w:r>
          <w:r>
            <w:rPr>
              <w:noProof/>
            </w:rPr>
            <w:fldChar w:fldCharType="end"/>
          </w:r>
        </w:p>
        <w:p w14:paraId="493146FD" w14:textId="77777777" w:rsidR="005C4CF1" w:rsidRDefault="005C4CF1">
          <w:pPr>
            <w:pStyle w:val="TOC1"/>
            <w:tabs>
              <w:tab w:val="right" w:leader="dot" w:pos="8296"/>
            </w:tabs>
            <w:rPr>
              <w:b w:val="0"/>
              <w:noProof/>
              <w:lang w:eastAsia="ja-JP"/>
            </w:rPr>
          </w:pPr>
          <w:r w:rsidRPr="000658DB">
            <w:rPr>
              <w:rFonts w:ascii="Gill Sans MT" w:hAnsi="Gill Sans MT"/>
              <w:noProof/>
            </w:rPr>
            <w:t>Conclusion &amp; Recommendations</w:t>
          </w:r>
          <w:r>
            <w:rPr>
              <w:noProof/>
            </w:rPr>
            <w:tab/>
          </w:r>
          <w:r>
            <w:rPr>
              <w:noProof/>
            </w:rPr>
            <w:fldChar w:fldCharType="begin"/>
          </w:r>
          <w:r>
            <w:rPr>
              <w:noProof/>
            </w:rPr>
            <w:instrText xml:space="preserve"> PAGEREF _Toc322725781 \h </w:instrText>
          </w:r>
          <w:r>
            <w:rPr>
              <w:noProof/>
            </w:rPr>
          </w:r>
          <w:r>
            <w:rPr>
              <w:noProof/>
            </w:rPr>
            <w:fldChar w:fldCharType="separate"/>
          </w:r>
          <w:r>
            <w:rPr>
              <w:noProof/>
            </w:rPr>
            <w:t>41</w:t>
          </w:r>
          <w:r>
            <w:rPr>
              <w:noProof/>
            </w:rPr>
            <w:fldChar w:fldCharType="end"/>
          </w:r>
        </w:p>
        <w:p w14:paraId="027D40F7"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Results:</w:t>
          </w:r>
          <w:r>
            <w:rPr>
              <w:noProof/>
            </w:rPr>
            <w:tab/>
          </w:r>
          <w:r>
            <w:rPr>
              <w:noProof/>
            </w:rPr>
            <w:fldChar w:fldCharType="begin"/>
          </w:r>
          <w:r>
            <w:rPr>
              <w:noProof/>
            </w:rPr>
            <w:instrText xml:space="preserve"> PAGEREF _Toc322725782 \h </w:instrText>
          </w:r>
          <w:r>
            <w:rPr>
              <w:noProof/>
            </w:rPr>
          </w:r>
          <w:r>
            <w:rPr>
              <w:noProof/>
            </w:rPr>
            <w:fldChar w:fldCharType="separate"/>
          </w:r>
          <w:r>
            <w:rPr>
              <w:noProof/>
            </w:rPr>
            <w:t>41</w:t>
          </w:r>
          <w:r>
            <w:rPr>
              <w:noProof/>
            </w:rPr>
            <w:fldChar w:fldCharType="end"/>
          </w:r>
        </w:p>
        <w:p w14:paraId="1A31EA2C"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The Relevance of the Research:</w:t>
          </w:r>
          <w:r>
            <w:rPr>
              <w:noProof/>
            </w:rPr>
            <w:tab/>
          </w:r>
          <w:r>
            <w:rPr>
              <w:noProof/>
            </w:rPr>
            <w:fldChar w:fldCharType="begin"/>
          </w:r>
          <w:r>
            <w:rPr>
              <w:noProof/>
            </w:rPr>
            <w:instrText xml:space="preserve"> PAGEREF _Toc322725783 \h </w:instrText>
          </w:r>
          <w:r>
            <w:rPr>
              <w:noProof/>
            </w:rPr>
          </w:r>
          <w:r>
            <w:rPr>
              <w:noProof/>
            </w:rPr>
            <w:fldChar w:fldCharType="separate"/>
          </w:r>
          <w:r>
            <w:rPr>
              <w:noProof/>
            </w:rPr>
            <w:t>44</w:t>
          </w:r>
          <w:r>
            <w:rPr>
              <w:noProof/>
            </w:rPr>
            <w:fldChar w:fldCharType="end"/>
          </w:r>
        </w:p>
        <w:p w14:paraId="07F1546F" w14:textId="77777777" w:rsidR="005C4CF1" w:rsidRDefault="005C4CF1">
          <w:pPr>
            <w:pStyle w:val="TOC3"/>
            <w:tabs>
              <w:tab w:val="right" w:leader="dot" w:pos="8296"/>
            </w:tabs>
            <w:rPr>
              <w:noProof/>
              <w:sz w:val="24"/>
              <w:szCs w:val="24"/>
              <w:lang w:eastAsia="ja-JP"/>
            </w:rPr>
          </w:pPr>
          <w:r w:rsidRPr="000658DB">
            <w:rPr>
              <w:rFonts w:ascii="Gill Sans MT" w:hAnsi="Gill Sans MT"/>
              <w:noProof/>
            </w:rPr>
            <w:t>Limitations:</w:t>
          </w:r>
          <w:r>
            <w:rPr>
              <w:noProof/>
            </w:rPr>
            <w:tab/>
          </w:r>
          <w:r>
            <w:rPr>
              <w:noProof/>
            </w:rPr>
            <w:fldChar w:fldCharType="begin"/>
          </w:r>
          <w:r>
            <w:rPr>
              <w:noProof/>
            </w:rPr>
            <w:instrText xml:space="preserve"> PAGEREF _Toc322725784 \h </w:instrText>
          </w:r>
          <w:r>
            <w:rPr>
              <w:noProof/>
            </w:rPr>
          </w:r>
          <w:r>
            <w:rPr>
              <w:noProof/>
            </w:rPr>
            <w:fldChar w:fldCharType="separate"/>
          </w:r>
          <w:r>
            <w:rPr>
              <w:noProof/>
            </w:rPr>
            <w:t>44</w:t>
          </w:r>
          <w:r>
            <w:rPr>
              <w:noProof/>
            </w:rPr>
            <w:fldChar w:fldCharType="end"/>
          </w:r>
        </w:p>
        <w:p w14:paraId="5040E484" w14:textId="77777777" w:rsidR="005C4CF1" w:rsidRDefault="005C4CF1">
          <w:pPr>
            <w:pStyle w:val="TOC1"/>
            <w:tabs>
              <w:tab w:val="right" w:leader="dot" w:pos="8296"/>
            </w:tabs>
            <w:rPr>
              <w:b w:val="0"/>
              <w:noProof/>
              <w:lang w:eastAsia="ja-JP"/>
            </w:rPr>
          </w:pPr>
          <w:r w:rsidRPr="000658DB">
            <w:rPr>
              <w:rFonts w:ascii="Gill Sans MT" w:hAnsi="Gill Sans MT"/>
              <w:noProof/>
            </w:rPr>
            <w:t>References</w:t>
          </w:r>
          <w:r>
            <w:rPr>
              <w:noProof/>
            </w:rPr>
            <w:tab/>
          </w:r>
          <w:r>
            <w:rPr>
              <w:noProof/>
            </w:rPr>
            <w:fldChar w:fldCharType="begin"/>
          </w:r>
          <w:r>
            <w:rPr>
              <w:noProof/>
            </w:rPr>
            <w:instrText xml:space="preserve"> PAGEREF _Toc322725785 \h </w:instrText>
          </w:r>
          <w:r>
            <w:rPr>
              <w:noProof/>
            </w:rPr>
          </w:r>
          <w:r>
            <w:rPr>
              <w:noProof/>
            </w:rPr>
            <w:fldChar w:fldCharType="separate"/>
          </w:r>
          <w:r>
            <w:rPr>
              <w:noProof/>
            </w:rPr>
            <w:t>47</w:t>
          </w:r>
          <w:r>
            <w:rPr>
              <w:noProof/>
            </w:rPr>
            <w:fldChar w:fldCharType="end"/>
          </w:r>
        </w:p>
        <w:p w14:paraId="648B6CA6" w14:textId="77777777" w:rsidR="005C4CF1" w:rsidRDefault="005C4CF1">
          <w:pPr>
            <w:pStyle w:val="TOC1"/>
            <w:tabs>
              <w:tab w:val="right" w:leader="dot" w:pos="8296"/>
            </w:tabs>
            <w:rPr>
              <w:b w:val="0"/>
              <w:noProof/>
              <w:lang w:eastAsia="ja-JP"/>
            </w:rPr>
          </w:pPr>
          <w:r w:rsidRPr="000658DB">
            <w:rPr>
              <w:rFonts w:ascii="Gill Sans MT" w:hAnsi="Gill Sans MT"/>
              <w:noProof/>
            </w:rPr>
            <w:t>Appendix:</w:t>
          </w:r>
          <w:r>
            <w:rPr>
              <w:noProof/>
            </w:rPr>
            <w:tab/>
          </w:r>
          <w:r>
            <w:rPr>
              <w:noProof/>
            </w:rPr>
            <w:fldChar w:fldCharType="begin"/>
          </w:r>
          <w:r>
            <w:rPr>
              <w:noProof/>
            </w:rPr>
            <w:instrText xml:space="preserve"> PAGEREF _Toc322725786 \h </w:instrText>
          </w:r>
          <w:r>
            <w:rPr>
              <w:noProof/>
            </w:rPr>
          </w:r>
          <w:r>
            <w:rPr>
              <w:noProof/>
            </w:rPr>
            <w:fldChar w:fldCharType="separate"/>
          </w:r>
          <w:r>
            <w:rPr>
              <w:noProof/>
            </w:rPr>
            <w:t>51</w:t>
          </w:r>
          <w:r>
            <w:rPr>
              <w:noProof/>
            </w:rPr>
            <w:fldChar w:fldCharType="end"/>
          </w:r>
        </w:p>
        <w:p w14:paraId="53D40E32" w14:textId="77777777" w:rsidR="005C4CF1" w:rsidRDefault="005C4CF1">
          <w:pPr>
            <w:pStyle w:val="TOC2"/>
            <w:tabs>
              <w:tab w:val="right" w:leader="dot" w:pos="8296"/>
            </w:tabs>
            <w:rPr>
              <w:b w:val="0"/>
              <w:noProof/>
              <w:sz w:val="24"/>
              <w:szCs w:val="24"/>
              <w:lang w:eastAsia="ja-JP"/>
            </w:rPr>
          </w:pPr>
          <w:r w:rsidRPr="000658DB">
            <w:rPr>
              <w:rFonts w:ascii="Gill Sans MT" w:hAnsi="Gill Sans MT"/>
              <w:noProof/>
            </w:rPr>
            <w:t>Appendix 1:</w:t>
          </w:r>
          <w:r>
            <w:rPr>
              <w:noProof/>
            </w:rPr>
            <w:tab/>
          </w:r>
          <w:r>
            <w:rPr>
              <w:noProof/>
            </w:rPr>
            <w:fldChar w:fldCharType="begin"/>
          </w:r>
          <w:r>
            <w:rPr>
              <w:noProof/>
            </w:rPr>
            <w:instrText xml:space="preserve"> PAGEREF _Toc322725787 \h </w:instrText>
          </w:r>
          <w:r>
            <w:rPr>
              <w:noProof/>
            </w:rPr>
          </w:r>
          <w:r>
            <w:rPr>
              <w:noProof/>
            </w:rPr>
            <w:fldChar w:fldCharType="separate"/>
          </w:r>
          <w:r>
            <w:rPr>
              <w:noProof/>
            </w:rPr>
            <w:t>51</w:t>
          </w:r>
          <w:r>
            <w:rPr>
              <w:noProof/>
            </w:rPr>
            <w:fldChar w:fldCharType="end"/>
          </w:r>
        </w:p>
        <w:p w14:paraId="0931719A" w14:textId="77777777" w:rsidR="005C4CF1" w:rsidRDefault="005C4CF1">
          <w:pPr>
            <w:pStyle w:val="TOC2"/>
            <w:tabs>
              <w:tab w:val="right" w:leader="dot" w:pos="8296"/>
            </w:tabs>
            <w:rPr>
              <w:b w:val="0"/>
              <w:noProof/>
              <w:sz w:val="24"/>
              <w:szCs w:val="24"/>
              <w:lang w:eastAsia="ja-JP"/>
            </w:rPr>
          </w:pPr>
          <w:r w:rsidRPr="000658DB">
            <w:rPr>
              <w:noProof/>
            </w:rPr>
            <w:t>Appendix 2:</w:t>
          </w:r>
          <w:r>
            <w:rPr>
              <w:noProof/>
            </w:rPr>
            <w:tab/>
          </w:r>
          <w:r>
            <w:rPr>
              <w:noProof/>
            </w:rPr>
            <w:fldChar w:fldCharType="begin"/>
          </w:r>
          <w:r>
            <w:rPr>
              <w:noProof/>
            </w:rPr>
            <w:instrText xml:space="preserve"> PAGEREF _Toc322725788 \h </w:instrText>
          </w:r>
          <w:r>
            <w:rPr>
              <w:noProof/>
            </w:rPr>
          </w:r>
          <w:r>
            <w:rPr>
              <w:noProof/>
            </w:rPr>
            <w:fldChar w:fldCharType="separate"/>
          </w:r>
          <w:r>
            <w:rPr>
              <w:noProof/>
            </w:rPr>
            <w:t>53</w:t>
          </w:r>
          <w:r>
            <w:rPr>
              <w:noProof/>
            </w:rPr>
            <w:fldChar w:fldCharType="end"/>
          </w:r>
        </w:p>
        <w:p w14:paraId="48DFE7D4" w14:textId="77777777" w:rsidR="005C4CF1" w:rsidRDefault="005C4CF1">
          <w:pPr>
            <w:pStyle w:val="TOC2"/>
            <w:tabs>
              <w:tab w:val="right" w:leader="dot" w:pos="8296"/>
            </w:tabs>
            <w:rPr>
              <w:b w:val="0"/>
              <w:noProof/>
              <w:sz w:val="24"/>
              <w:szCs w:val="24"/>
              <w:lang w:eastAsia="ja-JP"/>
            </w:rPr>
          </w:pPr>
          <w:r w:rsidRPr="000658DB">
            <w:rPr>
              <w:noProof/>
            </w:rPr>
            <w:t>Appendix 3:</w:t>
          </w:r>
          <w:r>
            <w:rPr>
              <w:noProof/>
            </w:rPr>
            <w:tab/>
          </w:r>
          <w:r>
            <w:rPr>
              <w:noProof/>
            </w:rPr>
            <w:fldChar w:fldCharType="begin"/>
          </w:r>
          <w:r>
            <w:rPr>
              <w:noProof/>
            </w:rPr>
            <w:instrText xml:space="preserve"> PAGEREF _Toc322725789 \h </w:instrText>
          </w:r>
          <w:r>
            <w:rPr>
              <w:noProof/>
            </w:rPr>
          </w:r>
          <w:r>
            <w:rPr>
              <w:noProof/>
            </w:rPr>
            <w:fldChar w:fldCharType="separate"/>
          </w:r>
          <w:r>
            <w:rPr>
              <w:noProof/>
            </w:rPr>
            <w:t>55</w:t>
          </w:r>
          <w:r>
            <w:rPr>
              <w:noProof/>
            </w:rPr>
            <w:fldChar w:fldCharType="end"/>
          </w:r>
        </w:p>
        <w:p w14:paraId="6B4D5D67" w14:textId="0603931A" w:rsidR="00300EB2" w:rsidRPr="0094122D" w:rsidRDefault="00300EB2">
          <w:pPr>
            <w:rPr>
              <w:rFonts w:ascii="Gill Sans MT" w:hAnsi="Gill Sans MT"/>
            </w:rPr>
          </w:pPr>
          <w:r w:rsidRPr="0094122D">
            <w:rPr>
              <w:rFonts w:ascii="Gill Sans MT" w:hAnsi="Gill Sans MT"/>
              <w:b/>
              <w:bCs/>
              <w:noProof/>
            </w:rPr>
            <w:fldChar w:fldCharType="end"/>
          </w:r>
        </w:p>
      </w:sdtContent>
    </w:sdt>
    <w:p w14:paraId="63D9CDAB" w14:textId="77777777" w:rsidR="009F6601" w:rsidRPr="0094122D" w:rsidRDefault="009F6601" w:rsidP="00507F2D">
      <w:pPr>
        <w:pStyle w:val="Heading1"/>
        <w:rPr>
          <w:rFonts w:ascii="Gill Sans MT" w:hAnsi="Gill Sans MT"/>
        </w:rPr>
      </w:pPr>
      <w:r w:rsidRPr="0094122D">
        <w:rPr>
          <w:rFonts w:ascii="Gill Sans MT" w:hAnsi="Gill Sans MT"/>
        </w:rPr>
        <w:br w:type="page"/>
      </w:r>
      <w:bookmarkStart w:id="3" w:name="_GoBack"/>
      <w:bookmarkEnd w:id="3"/>
    </w:p>
    <w:p w14:paraId="6375A349" w14:textId="77777777" w:rsidR="00115FDD" w:rsidRPr="0094122D" w:rsidRDefault="009F6601" w:rsidP="009F6601">
      <w:pPr>
        <w:pStyle w:val="Heading1"/>
        <w:rPr>
          <w:rFonts w:ascii="Gill Sans MT" w:hAnsi="Gill Sans MT"/>
          <w:color w:val="auto"/>
        </w:rPr>
      </w:pPr>
      <w:bookmarkStart w:id="4" w:name="_Toc322725772"/>
      <w:r w:rsidRPr="0094122D">
        <w:rPr>
          <w:rFonts w:ascii="Gill Sans MT" w:hAnsi="Gill Sans MT"/>
          <w:color w:val="auto"/>
        </w:rPr>
        <w:t>Abstract</w:t>
      </w:r>
      <w:bookmarkEnd w:id="4"/>
    </w:p>
    <w:p w14:paraId="09EA6707" w14:textId="77777777" w:rsidR="00115FDD" w:rsidRPr="0094122D" w:rsidRDefault="00115FDD" w:rsidP="00115FDD">
      <w:pPr>
        <w:pStyle w:val="Heading1"/>
        <w:jc w:val="left"/>
        <w:rPr>
          <w:rFonts w:ascii="Gill Sans MT" w:hAnsi="Gill Sans MT"/>
          <w:color w:val="auto"/>
        </w:rPr>
      </w:pPr>
    </w:p>
    <w:p w14:paraId="479AF6C9" w14:textId="77777777" w:rsidR="00115FDD" w:rsidRPr="0094122D" w:rsidRDefault="00115FDD" w:rsidP="001B1E76">
      <w:pPr>
        <w:pStyle w:val="Heading1"/>
        <w:spacing w:line="360" w:lineRule="auto"/>
        <w:jc w:val="both"/>
        <w:rPr>
          <w:rFonts w:ascii="Gill Sans MT" w:hAnsi="Gill Sans MT"/>
          <w:b w:val="0"/>
          <w:color w:val="auto"/>
          <w:sz w:val="24"/>
          <w:szCs w:val="24"/>
        </w:rPr>
      </w:pPr>
      <w:bookmarkStart w:id="5" w:name="_Toc322725773"/>
      <w:r w:rsidRPr="0094122D">
        <w:rPr>
          <w:rFonts w:ascii="Gill Sans MT" w:hAnsi="Gill Sans MT"/>
          <w:b w:val="0"/>
          <w:color w:val="auto"/>
          <w:sz w:val="24"/>
          <w:szCs w:val="24"/>
        </w:rPr>
        <w:t>The following research is analyzing the impact of the introduction of the Euro on the equity risk premium of Italian stocks.</w:t>
      </w:r>
      <w:bookmarkEnd w:id="5"/>
      <w:r w:rsidRPr="0094122D">
        <w:rPr>
          <w:rFonts w:ascii="Gill Sans MT" w:hAnsi="Gill Sans MT"/>
          <w:b w:val="0"/>
          <w:color w:val="auto"/>
          <w:sz w:val="24"/>
          <w:szCs w:val="24"/>
        </w:rPr>
        <w:t xml:space="preserve"> </w:t>
      </w:r>
    </w:p>
    <w:p w14:paraId="5FE86551" w14:textId="0B453D93" w:rsidR="00115FDD" w:rsidRPr="0094122D" w:rsidRDefault="00115FDD" w:rsidP="001B1E76">
      <w:pPr>
        <w:spacing w:line="360" w:lineRule="auto"/>
        <w:jc w:val="both"/>
        <w:rPr>
          <w:rFonts w:ascii="Gill Sans MT" w:hAnsi="Gill Sans MT"/>
        </w:rPr>
      </w:pPr>
      <w:r w:rsidRPr="0094122D">
        <w:rPr>
          <w:rFonts w:ascii="Gill Sans MT" w:hAnsi="Gill Sans MT"/>
        </w:rPr>
        <w:t>The change of the official currency for a country represents a moment of transition and mystery. Investors are often worried that such events can affect the market and damage the profitability of their assets.</w:t>
      </w:r>
    </w:p>
    <w:p w14:paraId="7A57F8A1" w14:textId="7C54AC77" w:rsidR="00115FDD" w:rsidRPr="0094122D" w:rsidRDefault="002353F4" w:rsidP="001B1E76">
      <w:pPr>
        <w:spacing w:line="360" w:lineRule="auto"/>
        <w:jc w:val="both"/>
        <w:rPr>
          <w:rFonts w:ascii="Gill Sans MT" w:hAnsi="Gill Sans MT"/>
        </w:rPr>
      </w:pPr>
      <w:r w:rsidRPr="0094122D">
        <w:rPr>
          <w:rFonts w:ascii="Gill Sans MT" w:hAnsi="Gill Sans MT"/>
        </w:rPr>
        <w:t>This paper</w:t>
      </w:r>
      <w:r w:rsidR="00115FDD" w:rsidRPr="0094122D">
        <w:rPr>
          <w:rFonts w:ascii="Gill Sans MT" w:hAnsi="Gill Sans MT"/>
        </w:rPr>
        <w:t xml:space="preserve"> </w:t>
      </w:r>
      <w:r w:rsidRPr="0094122D">
        <w:rPr>
          <w:rFonts w:ascii="Gill Sans MT" w:hAnsi="Gill Sans MT"/>
        </w:rPr>
        <w:t>investigates this type of change had any sort of impact on the Equity market in Italy.</w:t>
      </w:r>
    </w:p>
    <w:p w14:paraId="5769533B" w14:textId="0E985689" w:rsidR="002353F4" w:rsidRPr="0094122D" w:rsidRDefault="002353F4" w:rsidP="001B1E76">
      <w:pPr>
        <w:spacing w:line="360" w:lineRule="auto"/>
        <w:jc w:val="both"/>
        <w:rPr>
          <w:rFonts w:ascii="Gill Sans MT" w:hAnsi="Gill Sans MT"/>
        </w:rPr>
      </w:pPr>
      <w:r w:rsidRPr="0094122D">
        <w:rPr>
          <w:rFonts w:ascii="Gill Sans MT" w:hAnsi="Gill Sans MT"/>
        </w:rPr>
        <w:t xml:space="preserve">The best measure that indicates what is the real margin of profits that investors expect in entering the equity market is the Equity Risk Premium. </w:t>
      </w:r>
    </w:p>
    <w:p w14:paraId="0E4CC5BB" w14:textId="71EDCB1E" w:rsidR="005806C0" w:rsidRPr="0094122D" w:rsidRDefault="005806C0" w:rsidP="001B1E76">
      <w:pPr>
        <w:spacing w:line="360" w:lineRule="auto"/>
        <w:jc w:val="both"/>
        <w:rPr>
          <w:rFonts w:ascii="Gill Sans MT" w:hAnsi="Gill Sans MT"/>
        </w:rPr>
      </w:pPr>
      <w:r w:rsidRPr="0094122D">
        <w:rPr>
          <w:rFonts w:ascii="Gill Sans MT" w:hAnsi="Gill Sans MT"/>
        </w:rPr>
        <w:t>It has been discovered that similar type of research using the ERP as an analytical measure has already been carried out in the past from other researchers. However, since the financial community does not agree on a single way to compute the ERP, it has been necessary to create a tailored methodology in which the average ERP of the first period is compared with the average ERP of the second period.</w:t>
      </w:r>
    </w:p>
    <w:p w14:paraId="74E5BE38" w14:textId="311F57A1" w:rsidR="005806C0" w:rsidRPr="0094122D" w:rsidRDefault="005806C0" w:rsidP="001B1E76">
      <w:pPr>
        <w:spacing w:line="360" w:lineRule="auto"/>
        <w:jc w:val="both"/>
        <w:rPr>
          <w:rFonts w:ascii="Gill Sans MT" w:hAnsi="Gill Sans MT"/>
        </w:rPr>
      </w:pPr>
      <w:r w:rsidRPr="0094122D">
        <w:rPr>
          <w:rFonts w:ascii="Gill Sans MT" w:hAnsi="Gill Sans MT"/>
        </w:rPr>
        <w:t xml:space="preserve">In order to clarify the research’s intentions the periods before and after the introduction of the Euro have been divided in T1 (from 1990 to 1998) and T2 (from 1999 to 2009), than a hypothesis was formulated where: H0: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sz w:val="18"/>
        </w:rPr>
        <w:t xml:space="preserve"> </w:t>
      </w:r>
      <w:r w:rsidRPr="0094122D">
        <w:rPr>
          <w:rFonts w:ascii="Gill Sans MT" w:hAnsi="Gill Sans MT"/>
        </w:rPr>
        <w:t xml:space="preserve">is the null hypothesis and Ha: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sz w:val="18"/>
        </w:rPr>
        <w:t xml:space="preserve"> </w:t>
      </w:r>
      <w:r w:rsidRPr="0094122D">
        <w:rPr>
          <w:rFonts w:ascii="Gill Sans MT" w:hAnsi="Gill Sans MT"/>
        </w:rPr>
        <w:t>is the alternate hypothesis.</w:t>
      </w:r>
    </w:p>
    <w:p w14:paraId="4ED92AAF" w14:textId="2343A38B" w:rsidR="002353F4" w:rsidRPr="0094122D" w:rsidRDefault="002353F4" w:rsidP="001B1E76">
      <w:pPr>
        <w:spacing w:line="360" w:lineRule="auto"/>
        <w:jc w:val="both"/>
        <w:rPr>
          <w:rFonts w:ascii="Gill Sans MT" w:hAnsi="Gill Sans MT"/>
        </w:rPr>
      </w:pPr>
      <w:r w:rsidRPr="0094122D">
        <w:rPr>
          <w:rFonts w:ascii="Gill Sans MT" w:hAnsi="Gill Sans MT"/>
        </w:rPr>
        <w:t xml:space="preserve">A t- statistic test has reveled that there is not a </w:t>
      </w:r>
      <w:r w:rsidR="005806C0" w:rsidRPr="0094122D">
        <w:rPr>
          <w:rFonts w:ascii="Gill Sans MT" w:hAnsi="Gill Sans MT"/>
        </w:rPr>
        <w:t>statistically significant difference in the averages and as a result the null hypothesis has not been rejected.</w:t>
      </w:r>
    </w:p>
    <w:p w14:paraId="4A963A94" w14:textId="068A259C" w:rsidR="005806C0" w:rsidRPr="0094122D" w:rsidRDefault="005806C0" w:rsidP="001B1E76">
      <w:pPr>
        <w:spacing w:line="360" w:lineRule="auto"/>
        <w:jc w:val="both"/>
        <w:rPr>
          <w:rFonts w:ascii="Gill Sans MT" w:hAnsi="Gill Sans MT"/>
        </w:rPr>
      </w:pPr>
      <w:r w:rsidRPr="0094122D">
        <w:rPr>
          <w:rFonts w:ascii="Gill Sans MT" w:hAnsi="Gill Sans MT"/>
        </w:rPr>
        <w:t>In conclusion, it has been observed that even if the data of ERP from the two periods are not statistically different, the variables composing the ERP (s</w:t>
      </w:r>
      <w:r w:rsidR="001B1E76" w:rsidRPr="0094122D">
        <w:rPr>
          <w:rFonts w:ascii="Gill Sans MT" w:hAnsi="Gill Sans MT"/>
        </w:rPr>
        <w:t xml:space="preserve">tocks and bonds returns) fluctuate during all the time due to varies events. For this reason it is possible to state that the introduction of the Euro affected both Equity and Bonds markets, </w:t>
      </w:r>
      <w:proofErr w:type="gramStart"/>
      <w:r w:rsidR="001B1E76" w:rsidRPr="0094122D">
        <w:rPr>
          <w:rFonts w:ascii="Gill Sans MT" w:hAnsi="Gill Sans MT"/>
        </w:rPr>
        <w:t>but,</w:t>
      </w:r>
      <w:proofErr w:type="gramEnd"/>
      <w:r w:rsidR="001B1E76" w:rsidRPr="0094122D">
        <w:rPr>
          <w:rFonts w:ascii="Gill Sans MT" w:hAnsi="Gill Sans MT"/>
        </w:rPr>
        <w:t xml:space="preserve"> the ERP was balancing due to instable movements of the stock market.</w:t>
      </w:r>
    </w:p>
    <w:p w14:paraId="585F00C8" w14:textId="0CF1D1BB" w:rsidR="00EB25B9" w:rsidRPr="0094122D" w:rsidRDefault="009F6601" w:rsidP="009B44AE">
      <w:pPr>
        <w:pStyle w:val="Heading1"/>
        <w:spacing w:line="480" w:lineRule="auto"/>
        <w:jc w:val="both"/>
        <w:rPr>
          <w:rFonts w:ascii="Gill Sans MT" w:hAnsi="Gill Sans MT"/>
          <w:color w:val="auto"/>
        </w:rPr>
      </w:pPr>
      <w:r w:rsidRPr="0094122D">
        <w:rPr>
          <w:rFonts w:ascii="Gill Sans MT" w:hAnsi="Gill Sans MT"/>
          <w:color w:val="auto"/>
        </w:rPr>
        <w:br w:type="page"/>
      </w:r>
    </w:p>
    <w:p w14:paraId="4FADDC76" w14:textId="77777777" w:rsidR="009F6601" w:rsidRPr="0094122D" w:rsidRDefault="009F6601" w:rsidP="009B44AE">
      <w:pPr>
        <w:pStyle w:val="Heading1"/>
        <w:rPr>
          <w:rFonts w:ascii="Gill Sans MT" w:hAnsi="Gill Sans MT"/>
          <w:color w:val="auto"/>
        </w:rPr>
      </w:pPr>
      <w:bookmarkStart w:id="6" w:name="_Toc322725774"/>
      <w:r w:rsidRPr="0094122D">
        <w:rPr>
          <w:rFonts w:ascii="Gill Sans MT" w:hAnsi="Gill Sans MT"/>
          <w:color w:val="auto"/>
        </w:rPr>
        <w:t>Introduction</w:t>
      </w:r>
      <w:bookmarkEnd w:id="6"/>
    </w:p>
    <w:p w14:paraId="3407BCE4" w14:textId="77777777" w:rsidR="009B44AE" w:rsidRPr="0094122D" w:rsidRDefault="009B44AE" w:rsidP="009B44AE">
      <w:pPr>
        <w:rPr>
          <w:rFonts w:ascii="Gill Sans MT" w:hAnsi="Gill Sans MT"/>
        </w:rPr>
      </w:pPr>
    </w:p>
    <w:p w14:paraId="5BEF729B" w14:textId="77777777" w:rsidR="009F6601" w:rsidRPr="0094122D" w:rsidRDefault="009F6601" w:rsidP="009F6601">
      <w:pPr>
        <w:rPr>
          <w:rFonts w:ascii="Gill Sans MT" w:hAnsi="Gill Sans MT"/>
        </w:rPr>
      </w:pPr>
    </w:p>
    <w:p w14:paraId="0C0C990D" w14:textId="7BD581E1" w:rsidR="009F6601" w:rsidRPr="0094122D" w:rsidRDefault="009F6601" w:rsidP="009F6601">
      <w:pPr>
        <w:spacing w:line="480" w:lineRule="auto"/>
        <w:jc w:val="both"/>
        <w:rPr>
          <w:rFonts w:ascii="Gill Sans MT" w:hAnsi="Gill Sans MT"/>
        </w:rPr>
      </w:pPr>
      <w:r w:rsidRPr="0094122D">
        <w:rPr>
          <w:rFonts w:ascii="Gill Sans MT" w:hAnsi="Gill Sans MT"/>
        </w:rPr>
        <w:t xml:space="preserve">As it is possible to understand from the research question, this project </w:t>
      </w:r>
      <w:r w:rsidR="0032459A" w:rsidRPr="0094122D">
        <w:rPr>
          <w:rFonts w:ascii="Gill Sans MT" w:hAnsi="Gill Sans MT"/>
        </w:rPr>
        <w:t xml:space="preserve">is </w:t>
      </w:r>
      <w:r w:rsidRPr="0094122D">
        <w:rPr>
          <w:rFonts w:ascii="Gill Sans MT" w:hAnsi="Gill Sans MT"/>
        </w:rPr>
        <w:t>focused on the measurement of the Equity Risk Premium (ERP) in the Italian market before and after the Euro was introduced as official curren</w:t>
      </w:r>
      <w:r w:rsidR="008F1B68" w:rsidRPr="0094122D">
        <w:rPr>
          <w:rFonts w:ascii="Gill Sans MT" w:hAnsi="Gill Sans MT"/>
        </w:rPr>
        <w:t>cy. As a result, after having</w:t>
      </w:r>
      <w:r w:rsidRPr="0094122D">
        <w:rPr>
          <w:rFonts w:ascii="Gill Sans MT" w:hAnsi="Gill Sans MT"/>
        </w:rPr>
        <w:t xml:space="preserve"> gathe</w:t>
      </w:r>
      <w:r w:rsidR="008F1B68" w:rsidRPr="0094122D">
        <w:rPr>
          <w:rFonts w:ascii="Gill Sans MT" w:hAnsi="Gill Sans MT"/>
        </w:rPr>
        <w:t>red all the necessary data</w:t>
      </w:r>
      <w:r w:rsidR="00043218" w:rsidRPr="0094122D">
        <w:rPr>
          <w:rFonts w:ascii="Gill Sans MT" w:hAnsi="Gill Sans MT"/>
        </w:rPr>
        <w:t>,</w:t>
      </w:r>
      <w:r w:rsidR="008F1B68" w:rsidRPr="0094122D">
        <w:rPr>
          <w:rFonts w:ascii="Gill Sans MT" w:hAnsi="Gill Sans MT"/>
        </w:rPr>
        <w:t xml:space="preserve"> it has been possible</w:t>
      </w:r>
      <w:r w:rsidRPr="0094122D">
        <w:rPr>
          <w:rFonts w:ascii="Gill Sans MT" w:hAnsi="Gill Sans MT"/>
        </w:rPr>
        <w:t xml:space="preserve"> to provide an answer on how this change affected the investors in the stock market.</w:t>
      </w:r>
    </w:p>
    <w:p w14:paraId="5A583B0C" w14:textId="04FBEA40" w:rsidR="009F6601" w:rsidRPr="0094122D" w:rsidRDefault="009F6601" w:rsidP="009F6601">
      <w:pPr>
        <w:spacing w:line="480" w:lineRule="auto"/>
        <w:jc w:val="both"/>
        <w:rPr>
          <w:rFonts w:ascii="Gill Sans MT" w:hAnsi="Gill Sans MT"/>
        </w:rPr>
      </w:pPr>
      <w:r w:rsidRPr="0094122D">
        <w:rPr>
          <w:rFonts w:ascii="Gill Sans MT" w:hAnsi="Gill Sans MT"/>
        </w:rPr>
        <w:t xml:space="preserve"> The Equity Risk Premium is a fundamental measure in every financial risk and return model and can be described as the “risk investors are willing to accept when investing in a stock instead of investing in a risk free asset”, ex. </w:t>
      </w:r>
      <w:proofErr w:type="gramStart"/>
      <w:r w:rsidRPr="0094122D">
        <w:rPr>
          <w:rFonts w:ascii="Gill Sans MT" w:hAnsi="Gill Sans MT"/>
        </w:rPr>
        <w:t>Treasury bills (short term</w:t>
      </w:r>
      <w:r w:rsidR="00043218" w:rsidRPr="0094122D">
        <w:rPr>
          <w:rFonts w:ascii="Gill Sans MT" w:hAnsi="Gill Sans MT"/>
        </w:rPr>
        <w:t>) or Treasury bonds (long term)</w:t>
      </w:r>
      <w:r w:rsidRPr="0094122D">
        <w:rPr>
          <w:rFonts w:ascii="Gill Sans MT" w:hAnsi="Gill Sans MT"/>
        </w:rPr>
        <w:t xml:space="preserve"> (Damodaran, 2008).</w:t>
      </w:r>
      <w:proofErr w:type="gramEnd"/>
      <w:r w:rsidRPr="0094122D">
        <w:rPr>
          <w:rFonts w:ascii="Gill Sans MT" w:hAnsi="Gill Sans MT"/>
        </w:rPr>
        <w:t xml:space="preserve"> In other words, it is the margin that an investor will make between holding a risky market portfolio and a risk free bond.</w:t>
      </w:r>
    </w:p>
    <w:p w14:paraId="1CC6127D" w14:textId="77777777" w:rsidR="00553AC7" w:rsidRPr="0094122D" w:rsidRDefault="009F6601" w:rsidP="009F6601">
      <w:pPr>
        <w:spacing w:line="480" w:lineRule="auto"/>
        <w:jc w:val="both"/>
        <w:rPr>
          <w:rFonts w:ascii="Gill Sans MT" w:hAnsi="Gill Sans MT"/>
        </w:rPr>
      </w:pPr>
      <w:r w:rsidRPr="0094122D">
        <w:rPr>
          <w:rFonts w:ascii="Gill Sans MT" w:hAnsi="Gill Sans MT"/>
        </w:rPr>
        <w:t>According with Duarte and Rosa (2015), being the ERP the difference between the expected return on a stock and the risk free rate, it can be used as a measure to understand the performance of a certain economy. In fact, having these two variables, the level of the ERP changes as a consequence of movements in the rate of risk free assets or on the rate of return on stocks. As a result, it possible to understand that there are numerous factors that can have a direct or an indirect effect in the level of the ERP.</w:t>
      </w:r>
    </w:p>
    <w:p w14:paraId="05DE2576" w14:textId="59DF76CC" w:rsidR="009F6601" w:rsidRPr="0094122D" w:rsidRDefault="00553AC7" w:rsidP="009F6601">
      <w:pPr>
        <w:spacing w:line="480" w:lineRule="auto"/>
        <w:jc w:val="both"/>
        <w:rPr>
          <w:rFonts w:ascii="Gill Sans MT" w:hAnsi="Gill Sans MT"/>
        </w:rPr>
      </w:pPr>
      <w:r w:rsidRPr="0094122D">
        <w:rPr>
          <w:rFonts w:ascii="Gill Sans MT" w:hAnsi="Gill Sans MT"/>
        </w:rPr>
        <w:t xml:space="preserve"> T</w:t>
      </w:r>
      <w:r w:rsidR="009F6601" w:rsidRPr="0094122D">
        <w:rPr>
          <w:rFonts w:ascii="Gill Sans MT" w:hAnsi="Gill Sans MT"/>
        </w:rPr>
        <w:t>he r</w:t>
      </w:r>
      <w:r w:rsidRPr="0094122D">
        <w:rPr>
          <w:rFonts w:ascii="Gill Sans MT" w:hAnsi="Gill Sans MT"/>
        </w:rPr>
        <w:t>esearch and the analysis are</w:t>
      </w:r>
      <w:r w:rsidR="009F6601" w:rsidRPr="0094122D">
        <w:rPr>
          <w:rFonts w:ascii="Gill Sans MT" w:hAnsi="Gill Sans MT"/>
        </w:rPr>
        <w:t xml:space="preserve"> carried out focusing on the point of view </w:t>
      </w:r>
      <w:r w:rsidRPr="0094122D">
        <w:rPr>
          <w:rFonts w:ascii="Gill Sans MT" w:hAnsi="Gill Sans MT"/>
        </w:rPr>
        <w:t>of a potential Italian investor</w:t>
      </w:r>
      <w:r w:rsidR="009F6601" w:rsidRPr="0094122D">
        <w:rPr>
          <w:rFonts w:ascii="Gill Sans MT" w:hAnsi="Gill Sans MT"/>
        </w:rPr>
        <w:t xml:space="preserve"> that is looking to invest capital in the Italian stock market. Higher ERP will imply higher risk factors for the investor, while a lower ERP means that the investment is affected from lower risk factors even if the actual potential premiu</w:t>
      </w:r>
      <w:r w:rsidR="008F1B68" w:rsidRPr="0094122D">
        <w:rPr>
          <w:rFonts w:ascii="Gill Sans MT" w:hAnsi="Gill Sans MT"/>
        </w:rPr>
        <w:t>m is higher. For this reason, this research has been designed</w:t>
      </w:r>
      <w:r w:rsidR="009F6601" w:rsidRPr="0094122D">
        <w:rPr>
          <w:rFonts w:ascii="Gill Sans MT" w:hAnsi="Gill Sans MT"/>
        </w:rPr>
        <w:t xml:space="preserve"> to find out if (as the initial hypothesis states)</w:t>
      </w:r>
      <w:r w:rsidR="008F1B68" w:rsidRPr="0094122D">
        <w:rPr>
          <w:rFonts w:ascii="Gill Sans MT" w:hAnsi="Gill Sans MT"/>
        </w:rPr>
        <w:t xml:space="preserve"> the</w:t>
      </w:r>
      <w:r w:rsidR="009F6601" w:rsidRPr="0094122D">
        <w:rPr>
          <w:rFonts w:ascii="Gill Sans MT" w:hAnsi="Gill Sans MT"/>
        </w:rPr>
        <w:t xml:space="preserve"> Italian stock market </w:t>
      </w:r>
      <w:r w:rsidRPr="0094122D">
        <w:rPr>
          <w:rFonts w:ascii="Gill Sans MT" w:hAnsi="Gill Sans MT"/>
        </w:rPr>
        <w:t xml:space="preserve">changed </w:t>
      </w:r>
      <w:r w:rsidR="009F6601" w:rsidRPr="0094122D">
        <w:rPr>
          <w:rFonts w:ascii="Gill Sans MT" w:hAnsi="Gill Sans MT"/>
        </w:rPr>
        <w:t>when the country decide</w:t>
      </w:r>
      <w:r w:rsidR="0032459A" w:rsidRPr="0094122D">
        <w:rPr>
          <w:rFonts w:ascii="Gill Sans MT" w:hAnsi="Gill Sans MT"/>
        </w:rPr>
        <w:t>d to enter the Euro area in 1999</w:t>
      </w:r>
      <w:r w:rsidR="009F6601" w:rsidRPr="0094122D">
        <w:rPr>
          <w:rFonts w:ascii="Gill Sans MT" w:hAnsi="Gill Sans MT"/>
        </w:rPr>
        <w:t xml:space="preserve">. </w:t>
      </w:r>
    </w:p>
    <w:p w14:paraId="364FDB23" w14:textId="6C7754E9" w:rsidR="009F6601" w:rsidRPr="0094122D" w:rsidRDefault="009F6601" w:rsidP="009F6601">
      <w:pPr>
        <w:spacing w:line="480" w:lineRule="auto"/>
        <w:jc w:val="both"/>
        <w:rPr>
          <w:rFonts w:ascii="Gill Sans MT" w:hAnsi="Gill Sans MT"/>
        </w:rPr>
      </w:pPr>
      <w:r w:rsidRPr="0094122D">
        <w:rPr>
          <w:rFonts w:ascii="Gill Sans MT" w:hAnsi="Gill Sans MT"/>
        </w:rPr>
        <w:t>In this p</w:t>
      </w:r>
      <w:r w:rsidR="00C47C4B" w:rsidRPr="0094122D">
        <w:rPr>
          <w:rFonts w:ascii="Gill Sans MT" w:hAnsi="Gill Sans MT"/>
        </w:rPr>
        <w:t>roject I</w:t>
      </w:r>
      <w:r w:rsidRPr="0094122D">
        <w:rPr>
          <w:rFonts w:ascii="Gill Sans MT" w:hAnsi="Gill Sans MT"/>
        </w:rPr>
        <w:t xml:space="preserve"> analyze the ERP on </w:t>
      </w:r>
      <w:r w:rsidR="00553AC7" w:rsidRPr="0094122D">
        <w:rPr>
          <w:rFonts w:ascii="Gill Sans MT" w:hAnsi="Gill Sans MT"/>
        </w:rPr>
        <w:t xml:space="preserve">the main </w:t>
      </w:r>
      <w:r w:rsidRPr="0094122D">
        <w:rPr>
          <w:rFonts w:ascii="Gill Sans MT" w:hAnsi="Gill Sans MT"/>
        </w:rPr>
        <w:t>Italian listed</w:t>
      </w:r>
      <w:r w:rsidR="00553AC7" w:rsidRPr="0094122D">
        <w:rPr>
          <w:rFonts w:ascii="Gill Sans MT" w:hAnsi="Gill Sans MT"/>
        </w:rPr>
        <w:t xml:space="preserve"> stock index</w:t>
      </w:r>
      <w:r w:rsidR="009F4E36" w:rsidRPr="0094122D">
        <w:rPr>
          <w:rFonts w:ascii="Gill Sans MT" w:hAnsi="Gill Sans MT"/>
        </w:rPr>
        <w:t>. The research is</w:t>
      </w:r>
      <w:r w:rsidRPr="0094122D">
        <w:rPr>
          <w:rFonts w:ascii="Gill Sans MT" w:hAnsi="Gill Sans MT"/>
        </w:rPr>
        <w:t xml:space="preserve"> based on two different time frames, before and after the euro.</w:t>
      </w:r>
      <w:r w:rsidR="009F4E36" w:rsidRPr="0094122D">
        <w:rPr>
          <w:rFonts w:ascii="Gill Sans MT" w:hAnsi="Gill Sans MT"/>
        </w:rPr>
        <w:t xml:space="preserve"> In order to simplify the wording the periods are named respectively T1</w:t>
      </w:r>
      <w:r w:rsidR="00553AC7" w:rsidRPr="0094122D">
        <w:rPr>
          <w:rFonts w:ascii="Gill Sans MT" w:hAnsi="Gill Sans MT"/>
        </w:rPr>
        <w:t xml:space="preserve"> (1990-1998)</w:t>
      </w:r>
      <w:r w:rsidR="009F4E36" w:rsidRPr="0094122D">
        <w:rPr>
          <w:rFonts w:ascii="Gill Sans MT" w:hAnsi="Gill Sans MT"/>
        </w:rPr>
        <w:t xml:space="preserve"> and T2</w:t>
      </w:r>
      <w:r w:rsidR="00553AC7" w:rsidRPr="0094122D">
        <w:rPr>
          <w:rFonts w:ascii="Gill Sans MT" w:hAnsi="Gill Sans MT"/>
        </w:rPr>
        <w:t xml:space="preserve"> (1999-2009)</w:t>
      </w:r>
      <w:r w:rsidR="009F4E36" w:rsidRPr="0094122D">
        <w:rPr>
          <w:rFonts w:ascii="Gill Sans MT" w:hAnsi="Gill Sans MT"/>
        </w:rPr>
        <w:t>.</w:t>
      </w:r>
      <w:r w:rsidRPr="0094122D">
        <w:rPr>
          <w:rFonts w:ascii="Gill Sans MT" w:hAnsi="Gill Sans MT"/>
        </w:rPr>
        <w:t xml:space="preserve"> Than, with the data gathered from the research </w:t>
      </w:r>
      <w:r w:rsidR="009F4E36" w:rsidRPr="0094122D">
        <w:rPr>
          <w:rFonts w:ascii="Gill Sans MT" w:hAnsi="Gill Sans MT"/>
        </w:rPr>
        <w:t>it has been possible to</w:t>
      </w:r>
      <w:r w:rsidRPr="0094122D">
        <w:rPr>
          <w:rFonts w:ascii="Gill Sans MT" w:hAnsi="Gill Sans MT"/>
        </w:rPr>
        <w:t xml:space="preserve"> </w:t>
      </w:r>
      <w:r w:rsidR="000438BD" w:rsidRPr="0094122D">
        <w:rPr>
          <w:rFonts w:ascii="Gill Sans MT" w:hAnsi="Gill Sans MT"/>
        </w:rPr>
        <w:t>conduct</w:t>
      </w:r>
      <w:r w:rsidRPr="0094122D">
        <w:rPr>
          <w:rFonts w:ascii="Gill Sans MT" w:hAnsi="Gill Sans MT"/>
        </w:rPr>
        <w:t xml:space="preserve"> an analysis of the findings to understand whether the introduction of the Euro led to a change in the ERP in the two different periods.</w:t>
      </w:r>
    </w:p>
    <w:p w14:paraId="30969B31" w14:textId="39015778" w:rsidR="009F6601" w:rsidRPr="0094122D" w:rsidRDefault="009F4E36" w:rsidP="009F6601">
      <w:pPr>
        <w:spacing w:line="480" w:lineRule="auto"/>
        <w:jc w:val="both"/>
        <w:rPr>
          <w:rFonts w:ascii="Gill Sans MT" w:hAnsi="Gill Sans MT"/>
        </w:rPr>
      </w:pPr>
      <w:r w:rsidRPr="0094122D">
        <w:rPr>
          <w:rFonts w:ascii="Gill Sans MT" w:hAnsi="Gill Sans MT"/>
        </w:rPr>
        <w:t xml:space="preserve"> In this research I</w:t>
      </w:r>
      <w:r w:rsidR="009F6601" w:rsidRPr="0094122D">
        <w:rPr>
          <w:rFonts w:ascii="Gill Sans MT" w:hAnsi="Gill Sans MT"/>
        </w:rPr>
        <w:t xml:space="preserve"> analyze</w:t>
      </w:r>
      <w:r w:rsidRPr="0094122D">
        <w:rPr>
          <w:rFonts w:ascii="Gill Sans MT" w:hAnsi="Gill Sans MT"/>
        </w:rPr>
        <w:t>d</w:t>
      </w:r>
      <w:r w:rsidR="009F6601" w:rsidRPr="0094122D">
        <w:rPr>
          <w:rFonts w:ascii="Gill Sans MT" w:hAnsi="Gill Sans MT"/>
        </w:rPr>
        <w:t xml:space="preserve"> all the possible variables that affected the levels of ERP in Italy during</w:t>
      </w:r>
      <w:r w:rsidR="00553AC7" w:rsidRPr="0094122D">
        <w:rPr>
          <w:rFonts w:ascii="Gill Sans MT" w:hAnsi="Gill Sans MT"/>
        </w:rPr>
        <w:t xml:space="preserve"> the two</w:t>
      </w:r>
      <w:r w:rsidR="009F6601" w:rsidRPr="0094122D">
        <w:rPr>
          <w:rFonts w:ascii="Gill Sans MT" w:hAnsi="Gill Sans MT"/>
        </w:rPr>
        <w:t xml:space="preserve"> periods, finding their correlation, and trying to have a clear under</w:t>
      </w:r>
      <w:r w:rsidRPr="0094122D">
        <w:rPr>
          <w:rFonts w:ascii="Gill Sans MT" w:hAnsi="Gill Sans MT"/>
        </w:rPr>
        <w:t>standing of how this measure</w:t>
      </w:r>
      <w:r w:rsidR="009F6601" w:rsidRPr="0094122D">
        <w:rPr>
          <w:rFonts w:ascii="Gill Sans MT" w:hAnsi="Gill Sans MT"/>
        </w:rPr>
        <w:t xml:space="preserve"> reflect</w:t>
      </w:r>
      <w:r w:rsidR="00553AC7" w:rsidRPr="0094122D">
        <w:rPr>
          <w:rFonts w:ascii="Gill Sans MT" w:hAnsi="Gill Sans MT"/>
        </w:rPr>
        <w:t>s</w:t>
      </w:r>
      <w:r w:rsidR="009F6601" w:rsidRPr="0094122D">
        <w:rPr>
          <w:rFonts w:ascii="Gill Sans MT" w:hAnsi="Gill Sans MT"/>
        </w:rPr>
        <w:t xml:space="preserve"> the way the market responded to the change in the currency.</w:t>
      </w:r>
    </w:p>
    <w:p w14:paraId="1CCC7999" w14:textId="1DB6CC37" w:rsidR="009F6601" w:rsidRPr="0094122D" w:rsidRDefault="009F6601" w:rsidP="009F6601">
      <w:pPr>
        <w:spacing w:line="480" w:lineRule="auto"/>
        <w:jc w:val="both"/>
        <w:rPr>
          <w:rFonts w:ascii="Gill Sans MT" w:hAnsi="Gill Sans MT"/>
        </w:rPr>
      </w:pPr>
      <w:r w:rsidRPr="0094122D">
        <w:rPr>
          <w:rFonts w:ascii="Gill Sans MT" w:hAnsi="Gill Sans MT"/>
        </w:rPr>
        <w:t>Before to start the</w:t>
      </w:r>
      <w:r w:rsidR="009F4E36" w:rsidRPr="0094122D">
        <w:rPr>
          <w:rFonts w:ascii="Gill Sans MT" w:hAnsi="Gill Sans MT"/>
        </w:rPr>
        <w:t xml:space="preserve"> actual research process, I</w:t>
      </w:r>
      <w:r w:rsidRPr="0094122D">
        <w:rPr>
          <w:rFonts w:ascii="Gill Sans MT" w:hAnsi="Gill Sans MT"/>
        </w:rPr>
        <w:t xml:space="preserve"> formulate</w:t>
      </w:r>
      <w:r w:rsidR="009F4E36" w:rsidRPr="0094122D">
        <w:rPr>
          <w:rFonts w:ascii="Gill Sans MT" w:hAnsi="Gill Sans MT"/>
        </w:rPr>
        <w:t>d</w:t>
      </w:r>
      <w:r w:rsidRPr="0094122D">
        <w:rPr>
          <w:rFonts w:ascii="Gill Sans MT" w:hAnsi="Gill Sans MT"/>
        </w:rPr>
        <w:t xml:space="preserve"> a literatu</w:t>
      </w:r>
      <w:r w:rsidR="009F4E36" w:rsidRPr="0094122D">
        <w:rPr>
          <w:rFonts w:ascii="Gill Sans MT" w:hAnsi="Gill Sans MT"/>
        </w:rPr>
        <w:t>re review to understand what was</w:t>
      </w:r>
      <w:r w:rsidRPr="0094122D">
        <w:rPr>
          <w:rFonts w:ascii="Gill Sans MT" w:hAnsi="Gill Sans MT"/>
        </w:rPr>
        <w:t xml:space="preserve"> already been researc</w:t>
      </w:r>
      <w:r w:rsidR="009F4E36" w:rsidRPr="0094122D">
        <w:rPr>
          <w:rFonts w:ascii="Gill Sans MT" w:hAnsi="Gill Sans MT"/>
        </w:rPr>
        <w:t>hed about this topic and what was</w:t>
      </w:r>
      <w:r w:rsidRPr="0094122D">
        <w:rPr>
          <w:rFonts w:ascii="Gill Sans MT" w:hAnsi="Gill Sans MT"/>
        </w:rPr>
        <w:t xml:space="preserve"> the most suitable methodology to gather realistic figures. The</w:t>
      </w:r>
      <w:r w:rsidR="009F4E36" w:rsidRPr="0094122D">
        <w:rPr>
          <w:rFonts w:ascii="Gill Sans MT" w:hAnsi="Gill Sans MT"/>
        </w:rPr>
        <w:t xml:space="preserve"> literature </w:t>
      </w:r>
      <w:r w:rsidR="0021349B" w:rsidRPr="0094122D">
        <w:rPr>
          <w:rFonts w:ascii="Gill Sans MT" w:hAnsi="Gill Sans MT"/>
        </w:rPr>
        <w:t>review also</w:t>
      </w:r>
      <w:r w:rsidRPr="0094122D">
        <w:rPr>
          <w:rFonts w:ascii="Gill Sans MT" w:hAnsi="Gill Sans MT"/>
        </w:rPr>
        <w:t xml:space="preserve"> help</w:t>
      </w:r>
      <w:r w:rsidR="009F4E36" w:rsidRPr="0094122D">
        <w:rPr>
          <w:rFonts w:ascii="Gill Sans MT" w:hAnsi="Gill Sans MT"/>
        </w:rPr>
        <w:t>ed</w:t>
      </w:r>
      <w:r w:rsidRPr="0094122D">
        <w:rPr>
          <w:rFonts w:ascii="Gill Sans MT" w:hAnsi="Gill Sans MT"/>
        </w:rPr>
        <w:t xml:space="preserve"> me to break down the ERP formula and understand all the factors facin</w:t>
      </w:r>
      <w:r w:rsidR="009F4E36" w:rsidRPr="0094122D">
        <w:rPr>
          <w:rFonts w:ascii="Gill Sans MT" w:hAnsi="Gill Sans MT"/>
        </w:rPr>
        <w:t>g part of it. To do that, I</w:t>
      </w:r>
      <w:r w:rsidRPr="0094122D">
        <w:rPr>
          <w:rFonts w:ascii="Gill Sans MT" w:hAnsi="Gill Sans MT"/>
        </w:rPr>
        <w:t xml:space="preserve"> put particular attention on the way past researcher approached this </w:t>
      </w:r>
      <w:r w:rsidR="009F4E36" w:rsidRPr="0094122D">
        <w:rPr>
          <w:rFonts w:ascii="Gill Sans MT" w:hAnsi="Gill Sans MT"/>
        </w:rPr>
        <w:t>type of data analysis and I</w:t>
      </w:r>
      <w:r w:rsidRPr="0094122D">
        <w:rPr>
          <w:rFonts w:ascii="Gill Sans MT" w:hAnsi="Gill Sans MT"/>
        </w:rPr>
        <w:t xml:space="preserve"> chose</w:t>
      </w:r>
      <w:r w:rsidR="009F4E36" w:rsidRPr="0094122D">
        <w:rPr>
          <w:rFonts w:ascii="Gill Sans MT" w:hAnsi="Gill Sans MT"/>
        </w:rPr>
        <w:t>n</w:t>
      </w:r>
      <w:r w:rsidRPr="0094122D">
        <w:rPr>
          <w:rFonts w:ascii="Gill Sans MT" w:hAnsi="Gill Sans MT"/>
        </w:rPr>
        <w:t xml:space="preserve"> the most suitable methodology to apply to my research.</w:t>
      </w:r>
    </w:p>
    <w:p w14:paraId="3EB0704B" w14:textId="03ED9878" w:rsidR="00211F9E" w:rsidRPr="0094122D" w:rsidRDefault="00211F9E" w:rsidP="009F6601">
      <w:pPr>
        <w:spacing w:line="480" w:lineRule="auto"/>
        <w:jc w:val="both"/>
        <w:rPr>
          <w:rFonts w:ascii="Gill Sans MT" w:hAnsi="Gill Sans MT"/>
          <w:b/>
          <w:sz w:val="18"/>
        </w:rPr>
      </w:pPr>
      <w:r w:rsidRPr="0094122D">
        <w:rPr>
          <w:rFonts w:ascii="Gill Sans MT" w:hAnsi="Gill Sans MT"/>
        </w:rPr>
        <w:t>In order to make this res</w:t>
      </w:r>
      <w:r w:rsidR="00553AC7" w:rsidRPr="0094122D">
        <w:rPr>
          <w:rFonts w:ascii="Gill Sans MT" w:hAnsi="Gill Sans MT"/>
        </w:rPr>
        <w:t>earch more complete and make</w:t>
      </w:r>
      <w:r w:rsidRPr="0094122D">
        <w:rPr>
          <w:rFonts w:ascii="Gill Sans MT" w:hAnsi="Gill Sans MT"/>
        </w:rPr>
        <w:t xml:space="preserve"> clear what the initial hypothesis is</w:t>
      </w:r>
      <w:r w:rsidR="00553AC7" w:rsidRPr="0094122D">
        <w:rPr>
          <w:rFonts w:ascii="Gill Sans MT" w:hAnsi="Gill Sans MT"/>
        </w:rPr>
        <w:t>,</w:t>
      </w:r>
      <w:r w:rsidRPr="0094122D">
        <w:rPr>
          <w:rFonts w:ascii="Gill Sans MT" w:hAnsi="Gill Sans MT"/>
        </w:rPr>
        <w:t xml:space="preserve"> I used a test of significance based on the mean of the population approach where my null hypothesis is H0:</w:t>
      </w:r>
      <w:r w:rsidR="00104BAC" w:rsidRPr="0094122D">
        <w:rPr>
          <w:rFonts w:ascii="Gill Sans MT" w:hAnsi="Gill Sans MT"/>
        </w:rPr>
        <w:t xml:space="preserve">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rPr>
        <w:t xml:space="preserve"> </w:t>
      </w:r>
      <w:r w:rsidR="00104BAC" w:rsidRPr="0094122D">
        <w:rPr>
          <w:rFonts w:ascii="Gill Sans MT" w:hAnsi="Gill Sans MT"/>
        </w:rPr>
        <w:t xml:space="preserve">and the alternate hypothesis is Ha: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00104BAC" w:rsidRPr="0094122D">
        <w:rPr>
          <w:rFonts w:ascii="Gill Sans MT" w:hAnsi="Gill Sans MT"/>
          <w:b/>
          <w:sz w:val="18"/>
        </w:rPr>
        <w:t>.</w:t>
      </w:r>
    </w:p>
    <w:p w14:paraId="25BD3C81" w14:textId="64FB27A7" w:rsidR="00553AC7" w:rsidRPr="0094122D" w:rsidRDefault="00553AC7" w:rsidP="00553AC7">
      <w:pPr>
        <w:spacing w:line="480" w:lineRule="auto"/>
        <w:jc w:val="both"/>
        <w:rPr>
          <w:rFonts w:ascii="Gill Sans MT" w:hAnsi="Gill Sans MT"/>
        </w:rPr>
      </w:pPr>
      <w:r w:rsidRPr="0094122D">
        <w:rPr>
          <w:rFonts w:ascii="Gill Sans MT" w:hAnsi="Gill Sans MT"/>
        </w:rPr>
        <w:t>As a result, at the end of this research I</w:t>
      </w:r>
      <w:r w:rsidR="00B82FB0" w:rsidRPr="0094122D">
        <w:rPr>
          <w:rFonts w:ascii="Gill Sans MT" w:hAnsi="Gill Sans MT"/>
        </w:rPr>
        <w:t xml:space="preserve"> have been able to understand that</w:t>
      </w:r>
      <w:r w:rsidRPr="0094122D">
        <w:rPr>
          <w:rFonts w:ascii="Gill Sans MT" w:hAnsi="Gill Sans MT"/>
        </w:rPr>
        <w:t xml:space="preserve"> the decision of the Italian government of being part of the euro area had a </w:t>
      </w:r>
      <w:r w:rsidR="00B82FB0" w:rsidRPr="0094122D">
        <w:rPr>
          <w:rFonts w:ascii="Gill Sans MT" w:hAnsi="Gill Sans MT"/>
        </w:rPr>
        <w:t xml:space="preserve">strong impact </w:t>
      </w:r>
      <w:r w:rsidRPr="0094122D">
        <w:rPr>
          <w:rFonts w:ascii="Gill Sans MT" w:hAnsi="Gill Sans MT"/>
        </w:rPr>
        <w:t>on the</w:t>
      </w:r>
      <w:r w:rsidR="00B82FB0" w:rsidRPr="0094122D">
        <w:rPr>
          <w:rFonts w:ascii="Gill Sans MT" w:hAnsi="Gill Sans MT"/>
        </w:rPr>
        <w:t xml:space="preserve"> variables that compose the ERP, however, due to some historical events that occurred in the last two decades, those variables rebalanced them selves generating similar unstable results in both T1 and T2. </w:t>
      </w:r>
    </w:p>
    <w:p w14:paraId="30E03E27" w14:textId="4EE52FB1" w:rsidR="00553AC7" w:rsidRPr="0094122D" w:rsidRDefault="00B82FB0" w:rsidP="009F6601">
      <w:pPr>
        <w:spacing w:line="480" w:lineRule="auto"/>
        <w:jc w:val="both"/>
        <w:rPr>
          <w:rFonts w:ascii="Gill Sans MT" w:hAnsi="Gill Sans MT"/>
        </w:rPr>
      </w:pPr>
      <w:r w:rsidRPr="0094122D">
        <w:rPr>
          <w:rFonts w:ascii="Gill Sans MT" w:hAnsi="Gill Sans MT"/>
        </w:rPr>
        <w:t xml:space="preserve">The implication of the research is that the null hypothesis H0: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sz w:val="18"/>
        </w:rPr>
        <w:t xml:space="preserve"> </w:t>
      </w:r>
      <w:r w:rsidRPr="0094122D">
        <w:rPr>
          <w:rFonts w:ascii="Gill Sans MT" w:hAnsi="Gill Sans MT"/>
        </w:rPr>
        <w:t xml:space="preserve">is accepted and not rejected, while the alternate hypothesis Ha: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sz w:val="18"/>
        </w:rPr>
        <w:t xml:space="preserve"> </w:t>
      </w:r>
      <w:r w:rsidRPr="0094122D">
        <w:rPr>
          <w:rFonts w:ascii="Gill Sans MT" w:hAnsi="Gill Sans MT"/>
        </w:rPr>
        <w:t>is rejected as there is not statistical significance in the difference of the average ERP of the two samples.</w:t>
      </w:r>
    </w:p>
    <w:p w14:paraId="1DDFBFEB" w14:textId="04350436" w:rsidR="009F6601" w:rsidRPr="0094122D" w:rsidRDefault="009F4E36" w:rsidP="009F6601">
      <w:pPr>
        <w:spacing w:line="480" w:lineRule="auto"/>
        <w:jc w:val="both"/>
        <w:rPr>
          <w:rFonts w:ascii="Gill Sans MT" w:hAnsi="Gill Sans MT"/>
        </w:rPr>
      </w:pPr>
      <w:r w:rsidRPr="0094122D">
        <w:rPr>
          <w:rFonts w:ascii="Gill Sans MT" w:hAnsi="Gill Sans MT"/>
        </w:rPr>
        <w:t>The fact that this research is</w:t>
      </w:r>
      <w:r w:rsidR="009F6601" w:rsidRPr="0094122D">
        <w:rPr>
          <w:rFonts w:ascii="Gill Sans MT" w:hAnsi="Gill Sans MT"/>
        </w:rPr>
        <w:t xml:space="preserve"> mostly based on the analysis of historical data does no</w:t>
      </w:r>
      <w:r w:rsidRPr="0094122D">
        <w:rPr>
          <w:rFonts w:ascii="Gill Sans MT" w:hAnsi="Gill Sans MT"/>
        </w:rPr>
        <w:t>t mean that this project is</w:t>
      </w:r>
      <w:r w:rsidR="00BA3E1B">
        <w:rPr>
          <w:rFonts w:ascii="Gill Sans MT" w:hAnsi="Gill Sans MT"/>
        </w:rPr>
        <w:t xml:space="preserve"> not significant</w:t>
      </w:r>
      <w:r w:rsidR="009F6601" w:rsidRPr="0094122D">
        <w:rPr>
          <w:rFonts w:ascii="Gill Sans MT" w:hAnsi="Gill Sans MT"/>
        </w:rPr>
        <w:t xml:space="preserve"> for future purposes. </w:t>
      </w:r>
      <w:r w:rsidR="00BA3E1B">
        <w:rPr>
          <w:rFonts w:ascii="Gill Sans MT" w:hAnsi="Gill Sans MT"/>
        </w:rPr>
        <w:t xml:space="preserve">This </w:t>
      </w:r>
      <w:r w:rsidRPr="0094122D">
        <w:rPr>
          <w:rFonts w:ascii="Gill Sans MT" w:hAnsi="Gill Sans MT"/>
        </w:rPr>
        <w:t xml:space="preserve">research </w:t>
      </w:r>
      <w:r w:rsidR="00BA3E1B">
        <w:rPr>
          <w:rFonts w:ascii="Gill Sans MT" w:hAnsi="Gill Sans MT"/>
        </w:rPr>
        <w:t xml:space="preserve">is </w:t>
      </w:r>
      <w:r w:rsidR="009F6601" w:rsidRPr="0094122D">
        <w:rPr>
          <w:rFonts w:ascii="Gill Sans MT" w:hAnsi="Gill Sans MT"/>
        </w:rPr>
        <w:t xml:space="preserve">useful for investors </w:t>
      </w:r>
      <w:r w:rsidR="00BA3E1B">
        <w:rPr>
          <w:rFonts w:ascii="Gill Sans MT" w:hAnsi="Gill Sans MT"/>
        </w:rPr>
        <w:t xml:space="preserve">as it signals </w:t>
      </w:r>
      <w:r w:rsidR="009F6601" w:rsidRPr="0094122D">
        <w:rPr>
          <w:rFonts w:ascii="Gill Sans MT" w:hAnsi="Gill Sans MT"/>
        </w:rPr>
        <w:t xml:space="preserve">the </w:t>
      </w:r>
      <w:r w:rsidR="00BA3E1B" w:rsidRPr="0094122D">
        <w:rPr>
          <w:rFonts w:ascii="Gill Sans MT" w:hAnsi="Gill Sans MT"/>
        </w:rPr>
        <w:t>effect of the ERP of Italy has</w:t>
      </w:r>
      <w:r w:rsidR="00BA3E1B">
        <w:rPr>
          <w:rFonts w:ascii="Gill Sans MT" w:hAnsi="Gill Sans MT"/>
        </w:rPr>
        <w:t xml:space="preserve"> on the market due to the change in currency.</w:t>
      </w:r>
      <w:r w:rsidR="009F6601" w:rsidRPr="0094122D">
        <w:rPr>
          <w:rFonts w:ascii="Gill Sans MT" w:hAnsi="Gill Sans MT"/>
        </w:rPr>
        <w:br w:type="page"/>
      </w:r>
    </w:p>
    <w:p w14:paraId="427F1BC6" w14:textId="77777777" w:rsidR="009F24CB" w:rsidRPr="0094122D" w:rsidRDefault="009F24CB" w:rsidP="009B44AE">
      <w:pPr>
        <w:pStyle w:val="Heading1"/>
        <w:rPr>
          <w:rFonts w:ascii="Gill Sans MT" w:hAnsi="Gill Sans MT"/>
          <w:color w:val="auto"/>
        </w:rPr>
      </w:pPr>
      <w:bookmarkStart w:id="7" w:name="_Toc322725775"/>
      <w:r w:rsidRPr="0094122D">
        <w:rPr>
          <w:rFonts w:ascii="Gill Sans MT" w:hAnsi="Gill Sans MT"/>
          <w:color w:val="auto"/>
        </w:rPr>
        <w:t>Literature Review</w:t>
      </w:r>
      <w:bookmarkEnd w:id="7"/>
    </w:p>
    <w:p w14:paraId="27E63505" w14:textId="77777777" w:rsidR="009B44AE" w:rsidRPr="0094122D" w:rsidRDefault="009B44AE" w:rsidP="009B44AE">
      <w:pPr>
        <w:rPr>
          <w:rFonts w:ascii="Gill Sans MT" w:hAnsi="Gill Sans MT"/>
        </w:rPr>
      </w:pPr>
    </w:p>
    <w:p w14:paraId="21595585" w14:textId="77777777" w:rsidR="009F24CB" w:rsidRPr="0094122D" w:rsidRDefault="009F24CB" w:rsidP="009F24CB">
      <w:pPr>
        <w:rPr>
          <w:rFonts w:ascii="Gill Sans MT" w:hAnsi="Gill Sans MT"/>
        </w:rPr>
      </w:pPr>
    </w:p>
    <w:p w14:paraId="7B3299F1" w14:textId="330493E2" w:rsidR="009F24CB" w:rsidRPr="0094122D" w:rsidRDefault="009F24CB" w:rsidP="009F24CB">
      <w:pPr>
        <w:spacing w:line="480" w:lineRule="auto"/>
        <w:jc w:val="both"/>
        <w:rPr>
          <w:rFonts w:ascii="Gill Sans MT" w:hAnsi="Gill Sans MT"/>
        </w:rPr>
      </w:pPr>
      <w:r w:rsidRPr="0094122D">
        <w:rPr>
          <w:rFonts w:ascii="Gill Sans MT" w:hAnsi="Gill Sans MT"/>
        </w:rPr>
        <w:t>Having now cleared the main objectives, in order to understand what is the best way to conduct this resea</w:t>
      </w:r>
      <w:r w:rsidR="002F6829">
        <w:rPr>
          <w:rFonts w:ascii="Gill Sans MT" w:hAnsi="Gill Sans MT"/>
        </w:rPr>
        <w:t>rch, it is necessary to look at the</w:t>
      </w:r>
      <w:r w:rsidRPr="0094122D">
        <w:rPr>
          <w:rFonts w:ascii="Gill Sans MT" w:hAnsi="Gill Sans MT"/>
        </w:rPr>
        <w:t xml:space="preserve"> major issues that have already been discussed in past works. This will provide a literature background that will facilitate the analysis of the data.</w:t>
      </w:r>
    </w:p>
    <w:p w14:paraId="5F48AF74" w14:textId="77777777" w:rsidR="009F24CB" w:rsidRPr="0094122D" w:rsidRDefault="009F24CB" w:rsidP="009F24CB">
      <w:pPr>
        <w:spacing w:line="480" w:lineRule="auto"/>
        <w:jc w:val="both"/>
        <w:rPr>
          <w:rFonts w:ascii="Gill Sans MT" w:hAnsi="Gill Sans MT"/>
        </w:rPr>
      </w:pPr>
      <w:r w:rsidRPr="0094122D">
        <w:rPr>
          <w:rFonts w:ascii="Gill Sans MT" w:hAnsi="Gill Sans MT"/>
        </w:rPr>
        <w:t>Damodaran (2008) gives a really complete overview of meaning, function and calculation of the ERP. Damodaran (2008) states that ERP is the “premium investors demand for investing in the average risk equity investment”.</w:t>
      </w:r>
    </w:p>
    <w:p w14:paraId="027FED8E" w14:textId="77777777" w:rsidR="009F24CB" w:rsidRPr="0094122D" w:rsidRDefault="009F24CB" w:rsidP="009F24CB">
      <w:pPr>
        <w:spacing w:line="480" w:lineRule="auto"/>
        <w:jc w:val="both"/>
        <w:rPr>
          <w:rFonts w:ascii="Gill Sans MT" w:hAnsi="Gill Sans MT"/>
        </w:rPr>
      </w:pPr>
      <w:r w:rsidRPr="0094122D">
        <w:rPr>
          <w:rFonts w:ascii="Gill Sans MT" w:hAnsi="Gill Sans MT"/>
        </w:rPr>
        <w:t>Now that the theoretical definition of ERP has been given, the question is: how do we calculate this figure?</w:t>
      </w:r>
    </w:p>
    <w:p w14:paraId="00C91018" w14:textId="440D96B9" w:rsidR="009F24CB" w:rsidRPr="0094122D" w:rsidRDefault="009F24CB" w:rsidP="009F24CB">
      <w:pPr>
        <w:spacing w:line="480" w:lineRule="auto"/>
        <w:jc w:val="both"/>
        <w:rPr>
          <w:rFonts w:ascii="Gill Sans MT" w:hAnsi="Gill Sans MT"/>
        </w:rPr>
      </w:pPr>
      <w:r w:rsidRPr="0094122D">
        <w:rPr>
          <w:rFonts w:ascii="Gill Sans MT" w:hAnsi="Gill Sans MT"/>
        </w:rPr>
        <w:t xml:space="preserve"> Welch (2000) raises the problem related with the calculation of ERP. He says that at today there is not a general agreement on how ERP should be calculated. In his paper the author describes how there are ma</w:t>
      </w:r>
      <w:r w:rsidR="009C1A48" w:rsidRPr="0094122D">
        <w:rPr>
          <w:rFonts w:ascii="Gill Sans MT" w:hAnsi="Gill Sans MT"/>
        </w:rPr>
        <w:t>ny ways used to compute rates in order to</w:t>
      </w:r>
      <w:r w:rsidRPr="0094122D">
        <w:rPr>
          <w:rFonts w:ascii="Gill Sans MT" w:hAnsi="Gill Sans MT"/>
        </w:rPr>
        <w:t xml:space="preserve"> accept</w:t>
      </w:r>
      <w:r w:rsidR="009C1A48" w:rsidRPr="0094122D">
        <w:rPr>
          <w:rFonts w:ascii="Gill Sans MT" w:hAnsi="Gill Sans MT"/>
        </w:rPr>
        <w:t xml:space="preserve"> or reject</w:t>
      </w:r>
      <w:r w:rsidRPr="0094122D">
        <w:rPr>
          <w:rFonts w:ascii="Gill Sans MT" w:hAnsi="Gill Sans MT"/>
        </w:rPr>
        <w:t xml:space="preserve"> an investment (ex. CAPM). However, a standard to calculate the ERP has never been set. Basically, there is not a right way to calculate the ERP, however, there are various approaches that can lead to different results (Welch, 2000).</w:t>
      </w:r>
    </w:p>
    <w:p w14:paraId="3C7B2257" w14:textId="5E68158A" w:rsidR="009F24CB" w:rsidRPr="0094122D" w:rsidRDefault="009F24CB" w:rsidP="009F24CB">
      <w:pPr>
        <w:spacing w:line="480" w:lineRule="auto"/>
        <w:jc w:val="both"/>
        <w:rPr>
          <w:rFonts w:ascii="Gill Sans MT" w:hAnsi="Gill Sans MT"/>
        </w:rPr>
      </w:pPr>
      <w:r w:rsidRPr="0094122D">
        <w:rPr>
          <w:rFonts w:ascii="Gill Sans MT" w:hAnsi="Gill Sans MT"/>
        </w:rPr>
        <w:t>As a consequence, not having a single way to calculate the ERP, Duarte and Rosa (2015) explain twenty different ways that can be used to calculate the ERP starting from some of the ba</w:t>
      </w:r>
      <w:r w:rsidR="009C1A48" w:rsidRPr="0094122D">
        <w:rPr>
          <w:rFonts w:ascii="Gill Sans MT" w:hAnsi="Gill Sans MT"/>
        </w:rPr>
        <w:t>sic financial concepts as DDM, t</w:t>
      </w:r>
      <w:r w:rsidRPr="0094122D">
        <w:rPr>
          <w:rFonts w:ascii="Gill Sans MT" w:hAnsi="Gill Sans MT"/>
        </w:rPr>
        <w:t>ime series regression, etc. The conclusion of their research is that all the methods that have been used have generated similar results and that</w:t>
      </w:r>
      <w:r w:rsidR="009C1A48" w:rsidRPr="0094122D">
        <w:rPr>
          <w:rFonts w:ascii="Gill Sans MT" w:hAnsi="Gill Sans MT"/>
        </w:rPr>
        <w:t xml:space="preserve"> the</w:t>
      </w:r>
      <w:r w:rsidRPr="0094122D">
        <w:rPr>
          <w:rFonts w:ascii="Gill Sans MT" w:hAnsi="Gill Sans MT"/>
        </w:rPr>
        <w:t xml:space="preserve"> fluctuations in the ERP’s are caused mostly from the rate of the bonds that </w:t>
      </w:r>
      <w:r w:rsidR="009C1A48" w:rsidRPr="0094122D">
        <w:rPr>
          <w:rFonts w:ascii="Gill Sans MT" w:hAnsi="Gill Sans MT"/>
        </w:rPr>
        <w:t>can be instable during the time</w:t>
      </w:r>
      <w:r w:rsidRPr="0094122D">
        <w:rPr>
          <w:rFonts w:ascii="Gill Sans MT" w:hAnsi="Gill Sans MT"/>
        </w:rPr>
        <w:t xml:space="preserve"> more than the actual return on the stocks that</w:t>
      </w:r>
      <w:r w:rsidR="009C1A48" w:rsidRPr="0094122D">
        <w:rPr>
          <w:rFonts w:ascii="Gill Sans MT" w:hAnsi="Gill Sans MT"/>
        </w:rPr>
        <w:t xml:space="preserve"> usually</w:t>
      </w:r>
      <w:r w:rsidRPr="0094122D">
        <w:rPr>
          <w:rFonts w:ascii="Gill Sans MT" w:hAnsi="Gill Sans MT"/>
        </w:rPr>
        <w:t xml:space="preserve"> is quite linear (Duarte ad Rosa, 2015). </w:t>
      </w:r>
    </w:p>
    <w:p w14:paraId="5AE1483A" w14:textId="402C05B1" w:rsidR="009F24CB" w:rsidRPr="0094122D" w:rsidRDefault="009F24CB" w:rsidP="009F24CB">
      <w:pPr>
        <w:spacing w:line="480" w:lineRule="auto"/>
        <w:jc w:val="both"/>
        <w:rPr>
          <w:rFonts w:ascii="Gill Sans MT" w:hAnsi="Gill Sans MT"/>
        </w:rPr>
      </w:pPr>
      <w:r w:rsidRPr="0094122D">
        <w:rPr>
          <w:rFonts w:ascii="Gill Sans MT" w:hAnsi="Gill Sans MT"/>
        </w:rPr>
        <w:t xml:space="preserve">As a result, it is possible to say that given the fact that there is not a certain correct way by which ERP has to be calculated, the decision goes on the researcher that will choose the most suitable method to generate realistic results in accordance with the </w:t>
      </w:r>
      <w:r w:rsidR="009C1A48" w:rsidRPr="0094122D">
        <w:rPr>
          <w:rFonts w:ascii="Gill Sans MT" w:hAnsi="Gill Sans MT"/>
        </w:rPr>
        <w:t>type of research he is carrying and the data available.</w:t>
      </w:r>
    </w:p>
    <w:p w14:paraId="0F9CC3FF" w14:textId="77777777" w:rsidR="009F24CB" w:rsidRPr="0094122D" w:rsidRDefault="009F24CB" w:rsidP="009F24CB">
      <w:pPr>
        <w:spacing w:line="480" w:lineRule="auto"/>
        <w:jc w:val="both"/>
        <w:rPr>
          <w:rFonts w:ascii="Gill Sans MT" w:hAnsi="Gill Sans MT"/>
        </w:rPr>
      </w:pPr>
      <w:r w:rsidRPr="0094122D">
        <w:rPr>
          <w:rFonts w:ascii="Gill Sans MT" w:hAnsi="Gill Sans MT"/>
        </w:rPr>
        <w:t>Looking at past researches, that analyze historical data of ERP, it is possible to find different approaches.</w:t>
      </w:r>
    </w:p>
    <w:p w14:paraId="0C17C8D5" w14:textId="25314FB9" w:rsidR="009F24CB" w:rsidRPr="0094122D" w:rsidRDefault="009F24CB" w:rsidP="009F24CB">
      <w:pPr>
        <w:spacing w:line="480" w:lineRule="auto"/>
        <w:jc w:val="both"/>
        <w:rPr>
          <w:rFonts w:ascii="Gill Sans MT" w:hAnsi="Gill Sans MT"/>
        </w:rPr>
      </w:pPr>
      <w:proofErr w:type="spellStart"/>
      <w:r w:rsidRPr="0094122D">
        <w:rPr>
          <w:rFonts w:ascii="Gill Sans MT" w:hAnsi="Gill Sans MT"/>
        </w:rPr>
        <w:t>Brailsford</w:t>
      </w:r>
      <w:proofErr w:type="spellEnd"/>
      <w:r w:rsidRPr="0094122D">
        <w:rPr>
          <w:rFonts w:ascii="Gill Sans MT" w:hAnsi="Gill Sans MT"/>
        </w:rPr>
        <w:t xml:space="preserve"> et all (2008) made a research in which they calculate historical ERP’s of a sample of Australian listed companies from 1883 to 2005.</w:t>
      </w:r>
      <w:r w:rsidR="00017E1C" w:rsidRPr="0094122D">
        <w:rPr>
          <w:rFonts w:ascii="Gill Sans MT" w:hAnsi="Gill Sans MT"/>
        </w:rPr>
        <w:t xml:space="preserve"> This research paper starts with a reflection on which methodology of research</w:t>
      </w:r>
      <w:r w:rsidR="00ED3371" w:rsidRPr="0094122D">
        <w:rPr>
          <w:rFonts w:ascii="Gill Sans MT" w:hAnsi="Gill Sans MT"/>
        </w:rPr>
        <w:t xml:space="preserve"> is more appropriate and </w:t>
      </w:r>
      <w:r w:rsidR="00460166" w:rsidRPr="0094122D">
        <w:rPr>
          <w:rFonts w:ascii="Gill Sans MT" w:hAnsi="Gill Sans MT"/>
        </w:rPr>
        <w:t>a</w:t>
      </w:r>
      <w:r w:rsidR="001A6C0C" w:rsidRPr="0094122D">
        <w:rPr>
          <w:rFonts w:ascii="Gill Sans MT" w:hAnsi="Gill Sans MT"/>
        </w:rPr>
        <w:t xml:space="preserve">dequate in calculating the ERP and they conclude stating that it would be appropriate in their case to </w:t>
      </w:r>
      <w:r w:rsidRPr="0094122D">
        <w:rPr>
          <w:rFonts w:ascii="Gill Sans MT" w:hAnsi="Gill Sans MT"/>
        </w:rPr>
        <w:t>“use discrete returns and report both arithmetical and geometrical</w:t>
      </w:r>
      <w:r w:rsidR="009C1A48" w:rsidRPr="0094122D">
        <w:rPr>
          <w:rFonts w:ascii="Gill Sans MT" w:hAnsi="Gill Sans MT"/>
        </w:rPr>
        <w:t xml:space="preserve"> means” of the sample, than</w:t>
      </w:r>
      <w:r w:rsidRPr="0094122D">
        <w:rPr>
          <w:rFonts w:ascii="Gill Sans MT" w:hAnsi="Gill Sans MT"/>
        </w:rPr>
        <w:t xml:space="preserve"> calculate the difference between stock index and both T Bonds and T Bills, to </w:t>
      </w:r>
      <w:r w:rsidR="009C1A48" w:rsidRPr="0094122D">
        <w:rPr>
          <w:rFonts w:ascii="Gill Sans MT" w:hAnsi="Gill Sans MT"/>
        </w:rPr>
        <w:t>generate ERP’s. At the end, it is necessary to</w:t>
      </w:r>
      <w:r w:rsidRPr="0094122D">
        <w:rPr>
          <w:rFonts w:ascii="Gill Sans MT" w:hAnsi="Gill Sans MT"/>
        </w:rPr>
        <w:t xml:space="preserve"> adjust the results by the inflation rates calculating Real ERP’s and nominal ERP’s (</w:t>
      </w:r>
      <w:proofErr w:type="spellStart"/>
      <w:r w:rsidRPr="0094122D">
        <w:rPr>
          <w:rFonts w:ascii="Gill Sans MT" w:hAnsi="Gill Sans MT"/>
        </w:rPr>
        <w:t>Brailsford</w:t>
      </w:r>
      <w:proofErr w:type="spellEnd"/>
      <w:r w:rsidRPr="0094122D">
        <w:rPr>
          <w:rFonts w:ascii="Gill Sans MT" w:hAnsi="Gill Sans MT"/>
        </w:rPr>
        <w:t xml:space="preserve"> et all, 2008).</w:t>
      </w:r>
    </w:p>
    <w:p w14:paraId="07B9922F" w14:textId="04F32860" w:rsidR="001A6C0C" w:rsidRPr="0094122D" w:rsidRDefault="001A6C0C" w:rsidP="009F24CB">
      <w:pPr>
        <w:spacing w:line="480" w:lineRule="auto"/>
        <w:jc w:val="both"/>
        <w:rPr>
          <w:rFonts w:ascii="Gill Sans MT" w:hAnsi="Gill Sans MT"/>
        </w:rPr>
      </w:pPr>
      <w:r w:rsidRPr="0094122D">
        <w:rPr>
          <w:rFonts w:ascii="Gill Sans MT" w:hAnsi="Gill Sans MT"/>
        </w:rPr>
        <w:t xml:space="preserve">Their approach is reinforced by the theories explained from </w:t>
      </w:r>
      <w:proofErr w:type="spellStart"/>
      <w:r w:rsidRPr="0094122D">
        <w:rPr>
          <w:rFonts w:ascii="Gill Sans MT" w:hAnsi="Gill Sans MT"/>
        </w:rPr>
        <w:t>Capiński</w:t>
      </w:r>
      <w:proofErr w:type="spellEnd"/>
      <w:r w:rsidRPr="0094122D">
        <w:rPr>
          <w:rFonts w:ascii="Gill Sans MT" w:hAnsi="Gill Sans MT"/>
        </w:rPr>
        <w:t xml:space="preserve"> and </w:t>
      </w:r>
      <w:proofErr w:type="spellStart"/>
      <w:r w:rsidRPr="0094122D">
        <w:rPr>
          <w:rFonts w:ascii="Gill Sans MT" w:hAnsi="Gill Sans MT"/>
        </w:rPr>
        <w:t>Zastawniak</w:t>
      </w:r>
      <w:proofErr w:type="spellEnd"/>
      <w:r w:rsidRPr="0094122D">
        <w:rPr>
          <w:rFonts w:ascii="Gill Sans MT" w:hAnsi="Gill Sans MT"/>
        </w:rPr>
        <w:t xml:space="preserve"> (2003), the authors explain that in analyzing a certain given sample (in this case stock returns) is more appropriate to use a discrete approach while a continuous approach is less adapt t</w:t>
      </w:r>
      <w:r w:rsidR="00CE7B7C" w:rsidRPr="0094122D">
        <w:rPr>
          <w:rFonts w:ascii="Gill Sans MT" w:hAnsi="Gill Sans MT"/>
        </w:rPr>
        <w:t>o set of historical data.</w:t>
      </w:r>
    </w:p>
    <w:p w14:paraId="1BD27DA7" w14:textId="71680D30" w:rsidR="001A6C0C" w:rsidRPr="0094122D" w:rsidRDefault="001A6C0C" w:rsidP="009F24CB">
      <w:pPr>
        <w:spacing w:line="480" w:lineRule="auto"/>
        <w:jc w:val="both"/>
        <w:rPr>
          <w:rFonts w:ascii="Gill Sans MT" w:hAnsi="Gill Sans MT"/>
        </w:rPr>
      </w:pPr>
      <w:r w:rsidRPr="0094122D">
        <w:rPr>
          <w:rFonts w:ascii="Gill Sans MT" w:hAnsi="Gill Sans MT"/>
        </w:rPr>
        <w:t>Another question that is raised from past researches and that empathizes how a clear methodology has never been set, is the question on which ones between arithmetical and geometric mean is more appropriate in the estimation of ERP.</w:t>
      </w:r>
    </w:p>
    <w:p w14:paraId="074A6099" w14:textId="0D520D20" w:rsidR="00232DE2" w:rsidRPr="0094122D" w:rsidRDefault="0025325E" w:rsidP="009F24CB">
      <w:pPr>
        <w:spacing w:line="480" w:lineRule="auto"/>
        <w:jc w:val="both"/>
        <w:rPr>
          <w:rFonts w:ascii="Gill Sans MT" w:hAnsi="Gill Sans MT"/>
        </w:rPr>
      </w:pPr>
      <w:proofErr w:type="spellStart"/>
      <w:r w:rsidRPr="0094122D">
        <w:rPr>
          <w:rFonts w:ascii="Gill Sans MT" w:hAnsi="Gill Sans MT"/>
        </w:rPr>
        <w:t>Dimson</w:t>
      </w:r>
      <w:proofErr w:type="spellEnd"/>
      <w:r w:rsidRPr="0094122D">
        <w:rPr>
          <w:rFonts w:ascii="Gill Sans MT" w:hAnsi="Gill Sans MT"/>
        </w:rPr>
        <w:t>, Mar</w:t>
      </w:r>
      <w:r w:rsidR="00B25755" w:rsidRPr="0094122D">
        <w:rPr>
          <w:rFonts w:ascii="Gill Sans MT" w:hAnsi="Gill Sans MT"/>
        </w:rPr>
        <w:t>sh and Staunton (2002), explain</w:t>
      </w:r>
      <w:r w:rsidRPr="0094122D">
        <w:rPr>
          <w:rFonts w:ascii="Gill Sans MT" w:hAnsi="Gill Sans MT"/>
        </w:rPr>
        <w:t xml:space="preserve"> how sometimes under the point of view of an investor</w:t>
      </w:r>
      <w:r w:rsidR="00B25755" w:rsidRPr="0094122D">
        <w:rPr>
          <w:rFonts w:ascii="Gill Sans MT" w:hAnsi="Gill Sans MT"/>
        </w:rPr>
        <w:t>,</w:t>
      </w:r>
      <w:r w:rsidRPr="0094122D">
        <w:rPr>
          <w:rFonts w:ascii="Gill Sans MT" w:hAnsi="Gill Sans MT"/>
        </w:rPr>
        <w:t xml:space="preserve"> geometrical mean is more appropriate in </w:t>
      </w:r>
      <w:r w:rsidR="001B1407" w:rsidRPr="0094122D">
        <w:rPr>
          <w:rFonts w:ascii="Gill Sans MT" w:hAnsi="Gill Sans MT"/>
        </w:rPr>
        <w:t>calculations</w:t>
      </w:r>
      <w:r w:rsidRPr="0094122D">
        <w:rPr>
          <w:rFonts w:ascii="Gill Sans MT" w:hAnsi="Gill Sans MT"/>
        </w:rPr>
        <w:t xml:space="preserve"> that refer to past returns while the </w:t>
      </w:r>
      <w:r w:rsidR="00AC3EB3" w:rsidRPr="0094122D">
        <w:rPr>
          <w:rFonts w:ascii="Gill Sans MT" w:hAnsi="Gill Sans MT"/>
        </w:rPr>
        <w:t>arithmetical me</w:t>
      </w:r>
      <w:r w:rsidR="001B1407" w:rsidRPr="0094122D">
        <w:rPr>
          <w:rFonts w:ascii="Gill Sans MT" w:hAnsi="Gill Sans MT"/>
        </w:rPr>
        <w:t>an would be more appropriate in calculations intended to predict future trends.</w:t>
      </w:r>
      <w:r w:rsidR="00232DE2" w:rsidRPr="0094122D">
        <w:rPr>
          <w:rFonts w:ascii="Gill Sans MT" w:hAnsi="Gill Sans MT"/>
        </w:rPr>
        <w:t xml:space="preserve"> </w:t>
      </w:r>
    </w:p>
    <w:p w14:paraId="650E51E1" w14:textId="343A55E0" w:rsidR="001A6C0C" w:rsidRPr="0094122D" w:rsidRDefault="009C1A48" w:rsidP="009F24CB">
      <w:pPr>
        <w:spacing w:line="480" w:lineRule="auto"/>
        <w:jc w:val="both"/>
        <w:rPr>
          <w:rFonts w:ascii="Gill Sans MT" w:hAnsi="Gill Sans MT"/>
        </w:rPr>
      </w:pPr>
      <w:r w:rsidRPr="0094122D">
        <w:rPr>
          <w:rFonts w:ascii="Gill Sans MT" w:hAnsi="Gill Sans MT"/>
        </w:rPr>
        <w:t xml:space="preserve">It is important for this research understand the </w:t>
      </w:r>
      <w:r w:rsidR="00232DE2" w:rsidRPr="0094122D">
        <w:rPr>
          <w:rFonts w:ascii="Gill Sans MT" w:hAnsi="Gill Sans MT"/>
        </w:rPr>
        <w:t>fact that “ERP reflects fundamental judgments we make about how much risk we see in an Economy/Market and what price we (as investors) attach to the risk (Damodaran, 2008). According to this theory, after the gathering process of t</w:t>
      </w:r>
      <w:r w:rsidRPr="0094122D">
        <w:rPr>
          <w:rFonts w:ascii="Gill Sans MT" w:hAnsi="Gill Sans MT"/>
        </w:rPr>
        <w:t>he data of the ERP’s, it is necessary</w:t>
      </w:r>
      <w:r w:rsidR="00232DE2" w:rsidRPr="0094122D">
        <w:rPr>
          <w:rFonts w:ascii="Gill Sans MT" w:hAnsi="Gill Sans MT"/>
        </w:rPr>
        <w:t xml:space="preserve"> to analyze how the main Economic factors affected the results.</w:t>
      </w:r>
    </w:p>
    <w:p w14:paraId="05D49D8C" w14:textId="5967EDEC" w:rsidR="001B1407" w:rsidRPr="0094122D" w:rsidRDefault="001B1407" w:rsidP="009F24CB">
      <w:pPr>
        <w:spacing w:line="480" w:lineRule="auto"/>
        <w:jc w:val="both"/>
        <w:rPr>
          <w:rFonts w:ascii="Gill Sans MT" w:hAnsi="Gill Sans MT"/>
        </w:rPr>
      </w:pPr>
      <w:r w:rsidRPr="0094122D">
        <w:rPr>
          <w:rFonts w:ascii="Gill Sans MT" w:hAnsi="Gill Sans MT"/>
        </w:rPr>
        <w:t>Now that is clear how past researcher approached the calcula</w:t>
      </w:r>
      <w:r w:rsidR="009C1A48" w:rsidRPr="0094122D">
        <w:rPr>
          <w:rFonts w:ascii="Gill Sans MT" w:hAnsi="Gill Sans MT"/>
        </w:rPr>
        <w:t>tion of the ERP, it is useful</w:t>
      </w:r>
      <w:r w:rsidRPr="0094122D">
        <w:rPr>
          <w:rFonts w:ascii="Gill Sans MT" w:hAnsi="Gill Sans MT"/>
        </w:rPr>
        <w:t xml:space="preserve"> to brake the components of ERP and look at them closely.</w:t>
      </w:r>
    </w:p>
    <w:p w14:paraId="247428E9" w14:textId="416B3FEA" w:rsidR="0050551D" w:rsidRPr="0094122D" w:rsidRDefault="001B1407" w:rsidP="009F24CB">
      <w:pPr>
        <w:spacing w:line="480" w:lineRule="auto"/>
        <w:jc w:val="both"/>
        <w:rPr>
          <w:rFonts w:ascii="Gill Sans MT" w:hAnsi="Gill Sans MT"/>
        </w:rPr>
      </w:pPr>
      <w:r w:rsidRPr="0094122D">
        <w:rPr>
          <w:rFonts w:ascii="Gill Sans MT" w:hAnsi="Gill Sans MT"/>
        </w:rPr>
        <w:t>The concept of return is most of the times used to describe the return an investor is gaining from an inves</w:t>
      </w:r>
      <w:r w:rsidR="0050551D" w:rsidRPr="0094122D">
        <w:rPr>
          <w:rFonts w:ascii="Gill Sans MT" w:hAnsi="Gill Sans MT"/>
        </w:rPr>
        <w:t>tment during a certain period (</w:t>
      </w:r>
      <w:r w:rsidRPr="0094122D">
        <w:rPr>
          <w:rFonts w:ascii="Gill Sans MT" w:hAnsi="Gill Sans MT"/>
        </w:rPr>
        <w:t xml:space="preserve">holding period). “It is calculated by measuring the </w:t>
      </w:r>
      <w:r w:rsidR="0050551D" w:rsidRPr="0094122D">
        <w:rPr>
          <w:rFonts w:ascii="Gill Sans MT" w:hAnsi="Gill Sans MT"/>
        </w:rPr>
        <w:t>sum of change in market price of an asset plus any dividend gained during the same period” (Elton and Gruber, 1995).</w:t>
      </w:r>
    </w:p>
    <w:p w14:paraId="501F39BB" w14:textId="609395D6" w:rsidR="0050551D" w:rsidRPr="0094122D" w:rsidRDefault="0050551D" w:rsidP="009F24CB">
      <w:pPr>
        <w:spacing w:line="480" w:lineRule="auto"/>
        <w:jc w:val="both"/>
        <w:rPr>
          <w:rFonts w:ascii="Gill Sans MT" w:hAnsi="Gill Sans MT"/>
        </w:rPr>
      </w:pPr>
      <w:r w:rsidRPr="0094122D">
        <w:rPr>
          <w:rFonts w:ascii="Gill Sans MT" w:hAnsi="Gill Sans MT"/>
        </w:rPr>
        <w:t>As a result, the formula can be simplified as</w:t>
      </w:r>
      <w:proofErr w:type="gramStart"/>
      <w:r w:rsidRPr="0094122D">
        <w:rPr>
          <w:rFonts w:ascii="Gill Sans MT" w:hAnsi="Gill Sans MT"/>
        </w:rPr>
        <w:t>:</w:t>
      </w:r>
      <w:r w:rsidR="00896907" w:rsidRPr="0094122D">
        <w:rPr>
          <w:rFonts w:ascii="Gill Sans MT" w:hAnsi="Gill Sans MT"/>
        </w:rPr>
        <w:t xml:space="preserve"> </w:t>
      </w:r>
      <w:r w:rsidRPr="0094122D">
        <w:rPr>
          <w:rFonts w:ascii="Gill Sans MT" w:hAnsi="Gill Sans MT"/>
        </w:rPr>
        <w:t xml:space="preserve"> </w:t>
      </w:r>
      <w:proofErr w:type="gramEnd"/>
      <m:oMath>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S1-S0</m:t>
                </m:r>
              </m:e>
            </m:d>
            <m:r>
              <w:rPr>
                <w:rFonts w:ascii="Cambria Math" w:hAnsi="Cambria Math"/>
                <w:sz w:val="28"/>
                <w:szCs w:val="28"/>
              </w:rPr>
              <m:t>+D</m:t>
            </m:r>
          </m:num>
          <m:den>
            <m:r>
              <w:rPr>
                <w:rFonts w:ascii="Cambria Math" w:hAnsi="Cambria Math"/>
                <w:sz w:val="28"/>
                <w:szCs w:val="28"/>
              </w:rPr>
              <m:t>S0</m:t>
            </m:r>
          </m:den>
        </m:f>
        <m:r>
          <w:rPr>
            <w:rFonts w:ascii="Cambria Math" w:hAnsi="Cambria Math"/>
            <w:sz w:val="28"/>
            <w:szCs w:val="28"/>
          </w:rPr>
          <m:t xml:space="preserve"> </m:t>
        </m:r>
      </m:oMath>
      <w:r w:rsidR="006C608E" w:rsidRPr="0094122D">
        <w:rPr>
          <w:rFonts w:ascii="Gill Sans MT" w:hAnsi="Gill Sans MT"/>
          <w:sz w:val="28"/>
          <w:szCs w:val="28"/>
        </w:rPr>
        <w:t xml:space="preserve"> </w:t>
      </w:r>
      <w:r w:rsidRPr="0094122D">
        <w:rPr>
          <w:rFonts w:ascii="Gill Sans MT" w:hAnsi="Gill Sans MT"/>
        </w:rPr>
        <w:t>where S1 refers to ending price; S0 refers to initial price; D refers to dividends gained in the holding period.</w:t>
      </w:r>
    </w:p>
    <w:p w14:paraId="7819F9FE" w14:textId="49BC27DB" w:rsidR="00F92FEA" w:rsidRPr="0094122D" w:rsidRDefault="0050551D" w:rsidP="00F92FEA">
      <w:pPr>
        <w:spacing w:line="480" w:lineRule="auto"/>
        <w:jc w:val="both"/>
        <w:rPr>
          <w:rFonts w:ascii="Gill Sans MT" w:hAnsi="Gill Sans MT"/>
        </w:rPr>
      </w:pPr>
      <w:r w:rsidRPr="0094122D">
        <w:rPr>
          <w:rFonts w:ascii="Gill Sans MT" w:hAnsi="Gill Sans MT"/>
        </w:rPr>
        <w:t xml:space="preserve">According with </w:t>
      </w:r>
      <w:proofErr w:type="spellStart"/>
      <w:r w:rsidR="00873C44" w:rsidRPr="0094122D">
        <w:rPr>
          <w:rFonts w:ascii="Gill Sans MT" w:hAnsi="Gill Sans MT"/>
        </w:rPr>
        <w:t>Grinblatt</w:t>
      </w:r>
      <w:proofErr w:type="spellEnd"/>
      <w:r w:rsidR="00873C44" w:rsidRPr="0094122D">
        <w:rPr>
          <w:rFonts w:ascii="Gill Sans MT" w:hAnsi="Gill Sans MT"/>
        </w:rPr>
        <w:t xml:space="preserve"> and Titman</w:t>
      </w:r>
      <w:r w:rsidR="00F92FEA" w:rsidRPr="0094122D">
        <w:rPr>
          <w:rFonts w:ascii="Gill Sans MT" w:hAnsi="Gill Sans MT"/>
        </w:rPr>
        <w:t xml:space="preserve"> </w:t>
      </w:r>
      <w:r w:rsidR="00873C44" w:rsidRPr="0094122D">
        <w:rPr>
          <w:rFonts w:ascii="Gill Sans MT" w:hAnsi="Gill Sans MT"/>
        </w:rPr>
        <w:t>(</w:t>
      </w:r>
      <w:r w:rsidR="00F92FEA" w:rsidRPr="0094122D">
        <w:rPr>
          <w:rFonts w:ascii="Gill Sans MT" w:hAnsi="Gill Sans MT"/>
        </w:rPr>
        <w:t>2002)</w:t>
      </w:r>
      <w:r w:rsidR="00873C44" w:rsidRPr="0094122D">
        <w:rPr>
          <w:rFonts w:ascii="Gill Sans MT" w:hAnsi="Gill Sans MT"/>
        </w:rPr>
        <w:t>,</w:t>
      </w:r>
      <w:r w:rsidR="00F92FEA" w:rsidRPr="0094122D">
        <w:rPr>
          <w:rFonts w:ascii="Gill Sans MT" w:hAnsi="Gill Sans MT"/>
        </w:rPr>
        <w:t xml:space="preserve"> “the price of any financial instrument moves in relation with the demand and supply for that instrument”, however, demand and supply for a given instrument are influenced by many different factors. A distinction has to be done between fundamental and technical factors. Fundamental factors are those relative exclusively to the futur</w:t>
      </w:r>
      <w:r w:rsidR="00873C44" w:rsidRPr="0094122D">
        <w:rPr>
          <w:rFonts w:ascii="Gill Sans MT" w:hAnsi="Gill Sans MT"/>
        </w:rPr>
        <w:t>e predicted performance of the</w:t>
      </w:r>
      <w:r w:rsidR="00F92FEA" w:rsidRPr="0094122D">
        <w:rPr>
          <w:rFonts w:ascii="Gill Sans MT" w:hAnsi="Gill Sans MT"/>
        </w:rPr>
        <w:t xml:space="preserve"> asset (in our case stock). On the other hand, technical factors are those external factors that affect demand and price of a given asset. Some of these factors are inflation, industry strength</w:t>
      </w:r>
      <w:r w:rsidR="00473742" w:rsidRPr="0094122D">
        <w:rPr>
          <w:rFonts w:ascii="Gill Sans MT" w:hAnsi="Gill Sans MT"/>
        </w:rPr>
        <w:t xml:space="preserve"> and substitutes.</w:t>
      </w:r>
    </w:p>
    <w:p w14:paraId="5088F6D5" w14:textId="0C5540F9" w:rsidR="00473742" w:rsidRPr="0094122D" w:rsidRDefault="00057AF2" w:rsidP="00F92FEA">
      <w:pPr>
        <w:spacing w:line="480" w:lineRule="auto"/>
        <w:jc w:val="both"/>
        <w:rPr>
          <w:rFonts w:ascii="Gill Sans MT" w:hAnsi="Gill Sans MT"/>
        </w:rPr>
      </w:pPr>
      <w:r w:rsidRPr="0094122D">
        <w:rPr>
          <w:rFonts w:ascii="Gill Sans MT" w:hAnsi="Gill Sans MT"/>
        </w:rPr>
        <w:t>I</w:t>
      </w:r>
      <w:r w:rsidR="00473742" w:rsidRPr="0094122D">
        <w:rPr>
          <w:rFonts w:ascii="Gill Sans MT" w:hAnsi="Gill Sans MT"/>
        </w:rPr>
        <w:t>t is</w:t>
      </w:r>
      <w:r w:rsidR="00911D9F" w:rsidRPr="0094122D">
        <w:rPr>
          <w:rFonts w:ascii="Gill Sans MT" w:hAnsi="Gill Sans MT"/>
        </w:rPr>
        <w:t xml:space="preserve"> than</w:t>
      </w:r>
      <w:r w:rsidR="00473742" w:rsidRPr="0094122D">
        <w:rPr>
          <w:rFonts w:ascii="Gill Sans MT" w:hAnsi="Gill Sans MT"/>
        </w:rPr>
        <w:t xml:space="preserve"> clear that the price of a stock moves also in relation to its correlation with the market. At this point it is useful to understand if there is a direct relation between the stock prices and the unification of the Euro area under a single currency.</w:t>
      </w:r>
    </w:p>
    <w:p w14:paraId="78E87880" w14:textId="0740CBEA" w:rsidR="00473742" w:rsidRPr="0094122D" w:rsidRDefault="00473742" w:rsidP="00F92FEA">
      <w:pPr>
        <w:spacing w:line="480" w:lineRule="auto"/>
        <w:jc w:val="both"/>
        <w:rPr>
          <w:rFonts w:ascii="Gill Sans MT" w:hAnsi="Gill Sans MT"/>
        </w:rPr>
      </w:pPr>
      <w:r w:rsidRPr="0094122D">
        <w:rPr>
          <w:rFonts w:ascii="Gill Sans MT" w:hAnsi="Gill Sans MT"/>
        </w:rPr>
        <w:t>Hernandez (2002) from University of Madrid published a research in which she applied a Vector Auto Regression (VAR) methodology to prove that the Euro had a clear impact on the European stock market. It is clear that the unification under the Euro</w:t>
      </w:r>
      <w:r w:rsidR="00617490" w:rsidRPr="0094122D">
        <w:rPr>
          <w:rFonts w:ascii="Gill Sans MT" w:hAnsi="Gill Sans MT"/>
        </w:rPr>
        <w:t xml:space="preserve"> have enhanced the level of pressure on the technological change and globalization on all the European countries. Moreover, Ms. Hernandez has cleared how stock markets were efficient already before the Euro and correlations between stock prices and volatility did not change. However, the correlation between stock prices of different European countries increased dramatically as a result of the fact that with a unique currency is now easier to make international investments.</w:t>
      </w:r>
    </w:p>
    <w:p w14:paraId="0CF935B1" w14:textId="4A52555E" w:rsidR="00617490" w:rsidRPr="0094122D" w:rsidRDefault="00617490" w:rsidP="00F92FEA">
      <w:pPr>
        <w:spacing w:line="480" w:lineRule="auto"/>
        <w:jc w:val="both"/>
        <w:rPr>
          <w:rFonts w:ascii="Gill Sans MT" w:hAnsi="Gill Sans MT"/>
        </w:rPr>
      </w:pPr>
      <w:r w:rsidRPr="0094122D">
        <w:rPr>
          <w:rFonts w:ascii="Gill Sans MT" w:hAnsi="Gill Sans MT"/>
        </w:rPr>
        <w:t>As a result, it is possible to say that the introduction of the euro accelerated the process of European equity markets integration (</w:t>
      </w:r>
      <w:proofErr w:type="spellStart"/>
      <w:r w:rsidRPr="0094122D">
        <w:rPr>
          <w:rFonts w:ascii="Gill Sans MT" w:hAnsi="Gill Sans MT"/>
        </w:rPr>
        <w:t>Melle</w:t>
      </w:r>
      <w:proofErr w:type="spellEnd"/>
      <w:r w:rsidRPr="0094122D">
        <w:rPr>
          <w:rFonts w:ascii="Gill Sans MT" w:hAnsi="Gill Sans MT"/>
        </w:rPr>
        <w:t xml:space="preserve"> Hernandez, 2002).</w:t>
      </w:r>
    </w:p>
    <w:p w14:paraId="00772C86" w14:textId="3DAA4582" w:rsidR="00473742" w:rsidRPr="0094122D" w:rsidRDefault="000E1BC4" w:rsidP="00F92FEA">
      <w:pPr>
        <w:spacing w:line="480" w:lineRule="auto"/>
        <w:jc w:val="both"/>
        <w:rPr>
          <w:rFonts w:ascii="Gill Sans MT" w:hAnsi="Gill Sans MT"/>
        </w:rPr>
      </w:pPr>
      <w:r w:rsidRPr="0094122D">
        <w:rPr>
          <w:rFonts w:ascii="Gill Sans MT" w:hAnsi="Gill Sans MT"/>
        </w:rPr>
        <w:t>On the other side of the formula for the estimation of ERP there is a Risk Free Rate of return. A risk free asset is an asset that has a return that is certain. Government Bonds and Bills are the main risk free assets used in finance. As a result</w:t>
      </w:r>
      <w:r w:rsidR="00911D9F" w:rsidRPr="0094122D">
        <w:rPr>
          <w:rFonts w:ascii="Gill Sans MT" w:hAnsi="Gill Sans MT"/>
        </w:rPr>
        <w:t>,</w:t>
      </w:r>
      <w:r w:rsidRPr="0094122D">
        <w:rPr>
          <w:rFonts w:ascii="Gill Sans MT" w:hAnsi="Gill Sans MT"/>
        </w:rPr>
        <w:t xml:space="preserve"> the Return on Bonds/Bills is the main measure of risk free ra</w:t>
      </w:r>
      <w:r w:rsidR="00B25755" w:rsidRPr="0094122D">
        <w:rPr>
          <w:rFonts w:ascii="Gill Sans MT" w:hAnsi="Gill Sans MT"/>
        </w:rPr>
        <w:t>te of return. Even if in the re</w:t>
      </w:r>
      <w:r w:rsidRPr="0094122D">
        <w:rPr>
          <w:rFonts w:ascii="Gill Sans MT" w:hAnsi="Gill Sans MT"/>
        </w:rPr>
        <w:t>cent years with the Euro crisis the safeness of bonds has been doubted from many researchers, they still remain the main too</w:t>
      </w:r>
      <w:r w:rsidR="00555FE6" w:rsidRPr="0094122D">
        <w:rPr>
          <w:rFonts w:ascii="Gill Sans MT" w:hAnsi="Gill Sans MT"/>
        </w:rPr>
        <w:t xml:space="preserve">l for the calculation of ERP’s (Lexicon.ft.com, 2016). </w:t>
      </w:r>
    </w:p>
    <w:p w14:paraId="6E63FDF4" w14:textId="75240350" w:rsidR="00DD738C" w:rsidRPr="0094122D" w:rsidRDefault="00555FE6" w:rsidP="003D3ED0">
      <w:pPr>
        <w:spacing w:line="480" w:lineRule="auto"/>
        <w:jc w:val="both"/>
        <w:rPr>
          <w:rFonts w:ascii="Gill Sans MT" w:hAnsi="Gill Sans MT"/>
        </w:rPr>
      </w:pPr>
      <w:r w:rsidRPr="0094122D">
        <w:rPr>
          <w:rFonts w:ascii="Gill Sans MT" w:hAnsi="Gill Sans MT"/>
        </w:rPr>
        <w:t xml:space="preserve">The way bond’s yield </w:t>
      </w:r>
      <w:r w:rsidR="00B25755" w:rsidRPr="0094122D">
        <w:rPr>
          <w:rFonts w:ascii="Gill Sans MT" w:hAnsi="Gill Sans MT"/>
        </w:rPr>
        <w:t>h</w:t>
      </w:r>
      <w:r w:rsidRPr="0094122D">
        <w:rPr>
          <w:rFonts w:ascii="Gill Sans MT" w:hAnsi="Gill Sans MT"/>
        </w:rPr>
        <w:t>as always been calculated in the estimation of ERP is actually quite simple. Bonds are composed principally from two components, one is the implied or promised rate of return compounded usually semiannually and the second component is the price, in fact,</w:t>
      </w:r>
      <w:r w:rsidR="00B25755" w:rsidRPr="0094122D">
        <w:rPr>
          <w:rFonts w:ascii="Gill Sans MT" w:hAnsi="Gill Sans MT"/>
        </w:rPr>
        <w:t xml:space="preserve"> a bond</w:t>
      </w:r>
      <w:r w:rsidRPr="0094122D">
        <w:rPr>
          <w:rFonts w:ascii="Gill Sans MT" w:hAnsi="Gill Sans MT"/>
        </w:rPr>
        <w:t xml:space="preserve"> can be traded</w:t>
      </w:r>
      <w:r w:rsidR="00B25755" w:rsidRPr="0094122D">
        <w:rPr>
          <w:rFonts w:ascii="Gill Sans MT" w:hAnsi="Gill Sans MT"/>
        </w:rPr>
        <w:t xml:space="preserve"> in all the period between its issue and its</w:t>
      </w:r>
      <w:r w:rsidRPr="0094122D">
        <w:rPr>
          <w:rFonts w:ascii="Gill Sans MT" w:hAnsi="Gill Sans MT"/>
        </w:rPr>
        <w:t xml:space="preserve"> maturity. As a result, the formula for </w:t>
      </w:r>
      <w:r w:rsidR="00D56F54" w:rsidRPr="0094122D">
        <w:rPr>
          <w:rFonts w:ascii="Gill Sans MT" w:hAnsi="Gill Sans MT"/>
        </w:rPr>
        <w:t xml:space="preserve">current </w:t>
      </w:r>
      <w:r w:rsidRPr="0094122D">
        <w:rPr>
          <w:rFonts w:ascii="Gill Sans MT" w:hAnsi="Gill Sans MT"/>
        </w:rPr>
        <w:t xml:space="preserve">yields can be expressed as: </w:t>
      </w:r>
      <m:oMath>
        <m:r>
          <w:rPr>
            <w:rFonts w:ascii="Cambria Math" w:hAnsi="Cambria Math"/>
          </w:rPr>
          <m:t>Yields=Coupon amount/Price</m:t>
        </m:r>
      </m:oMath>
      <w:proofErr w:type="gramStart"/>
      <w:r w:rsidRPr="0094122D">
        <w:rPr>
          <w:rFonts w:ascii="Gill Sans MT" w:hAnsi="Gill Sans MT"/>
        </w:rPr>
        <w:t>;</w:t>
      </w:r>
      <w:proofErr w:type="gramEnd"/>
      <w:r w:rsidRPr="0094122D">
        <w:rPr>
          <w:rFonts w:ascii="Gill Sans MT" w:hAnsi="Gill Sans MT"/>
        </w:rPr>
        <w:t xml:space="preserve"> (Damodaran, 2008).</w:t>
      </w:r>
      <w:r w:rsidR="00D56F54" w:rsidRPr="0094122D">
        <w:rPr>
          <w:rFonts w:ascii="Gill Sans MT" w:hAnsi="Gill Sans MT"/>
        </w:rPr>
        <w:t xml:space="preserve"> However, sometimes, in this type of calculations become more appropriate to </w:t>
      </w:r>
      <w:r w:rsidR="008B62F3" w:rsidRPr="0094122D">
        <w:rPr>
          <w:rFonts w:ascii="Gill Sans MT" w:hAnsi="Gill Sans MT"/>
        </w:rPr>
        <w:t xml:space="preserve">assume that the investor holds the bond until its maturity date, otherwise there is no clear timeline to </w:t>
      </w:r>
      <w:r w:rsidR="00B25755" w:rsidRPr="0094122D">
        <w:rPr>
          <w:rFonts w:ascii="Gill Sans MT" w:hAnsi="Gill Sans MT"/>
        </w:rPr>
        <w:t>analyze</w:t>
      </w:r>
      <w:r w:rsidR="008B62F3" w:rsidRPr="0094122D">
        <w:rPr>
          <w:rFonts w:ascii="Gill Sans MT" w:hAnsi="Gill Sans MT"/>
        </w:rPr>
        <w:t>. In that case the formula for the calculation of the yield to maturity</w:t>
      </w:r>
      <w:r w:rsidR="00B25755" w:rsidRPr="0094122D">
        <w:rPr>
          <w:rFonts w:ascii="Gill Sans MT" w:hAnsi="Gill Sans MT"/>
        </w:rPr>
        <w:t xml:space="preserve"> (YTM)</w:t>
      </w:r>
      <w:r w:rsidR="008B62F3" w:rsidRPr="0094122D">
        <w:rPr>
          <w:rFonts w:ascii="Gill Sans MT" w:hAnsi="Gill Sans MT"/>
        </w:rPr>
        <w:t xml:space="preserve"> is </w:t>
      </w:r>
      <w:r w:rsidR="003D3ED0" w:rsidRPr="0094122D">
        <w:rPr>
          <w:rFonts w:ascii="Gill Sans MT" w:hAnsi="Gill Sans MT"/>
        </w:rPr>
        <w:t>slightly</w:t>
      </w:r>
      <w:r w:rsidR="008B62F3" w:rsidRPr="0094122D">
        <w:rPr>
          <w:rFonts w:ascii="Gill Sans MT" w:hAnsi="Gill Sans MT"/>
        </w:rPr>
        <w:t xml:space="preserve"> different, in fact, </w:t>
      </w:r>
      <w:r w:rsidR="003D3ED0" w:rsidRPr="0094122D">
        <w:rPr>
          <w:rFonts w:ascii="Gill Sans MT" w:hAnsi="Gill Sans MT"/>
        </w:rPr>
        <w:t xml:space="preserve">YTM can be “defined as the discount rate that makes the present </w:t>
      </w:r>
      <w:r w:rsidR="00B25755" w:rsidRPr="0094122D">
        <w:rPr>
          <w:rFonts w:ascii="Gill Sans MT" w:hAnsi="Gill Sans MT"/>
        </w:rPr>
        <w:t>value</w:t>
      </w:r>
      <w:r w:rsidR="003D3ED0" w:rsidRPr="0094122D">
        <w:rPr>
          <w:rFonts w:ascii="Gill Sans MT" w:hAnsi="Gill Sans MT"/>
        </w:rPr>
        <w:t xml:space="preserve"> of a bond’s returns equal to its price” (</w:t>
      </w:r>
      <w:proofErr w:type="spellStart"/>
      <w:r w:rsidR="003D3ED0" w:rsidRPr="0094122D">
        <w:rPr>
          <w:rFonts w:ascii="Gill Sans MT" w:hAnsi="Gill Sans MT"/>
        </w:rPr>
        <w:t>Bodie</w:t>
      </w:r>
      <w:proofErr w:type="spellEnd"/>
      <w:r w:rsidR="003D3ED0" w:rsidRPr="0094122D">
        <w:rPr>
          <w:rFonts w:ascii="Gill Sans MT" w:hAnsi="Gill Sans MT"/>
        </w:rPr>
        <w:t xml:space="preserve">, Kane and Marcus, 2010). As a result, it can be calculated reworking the formula to price a bond </w:t>
      </w:r>
      <w:proofErr w:type="gramStart"/>
      <w:r w:rsidR="003D3ED0" w:rsidRPr="0094122D">
        <w:rPr>
          <w:rFonts w:ascii="Gill Sans MT" w:hAnsi="Gill Sans MT"/>
        </w:rPr>
        <w:t>as it is the IRR (internal rate of return)</w:t>
      </w:r>
      <w:r w:rsidR="00DD738C" w:rsidRPr="0094122D">
        <w:rPr>
          <w:rFonts w:ascii="Gill Sans MT" w:hAnsi="Gill Sans MT"/>
        </w:rPr>
        <w:t xml:space="preserve"> of that equation</w:t>
      </w:r>
      <w:proofErr w:type="gramEnd"/>
      <w:r w:rsidR="00DD738C" w:rsidRPr="0094122D">
        <w:rPr>
          <w:rFonts w:ascii="Gill Sans MT" w:hAnsi="Gill Sans MT"/>
        </w:rPr>
        <w:t>. The formula than is:</w:t>
      </w:r>
    </w:p>
    <w:p w14:paraId="6E9311D9" w14:textId="116801C8" w:rsidR="00555FE6" w:rsidRPr="0094122D" w:rsidRDefault="00DD738C" w:rsidP="00F92FEA">
      <w:pPr>
        <w:spacing w:line="480" w:lineRule="auto"/>
        <w:jc w:val="both"/>
        <w:rPr>
          <w:rFonts w:ascii="Gill Sans MT" w:hAnsi="Gill Sans MT"/>
        </w:rPr>
      </w:pPr>
      <w:r w:rsidRPr="0094122D">
        <w:rPr>
          <w:rFonts w:ascii="Gill Sans MT" w:hAnsi="Gill Sans MT"/>
        </w:rPr>
        <w:t xml:space="preserve"> </w:t>
      </w:r>
      <m:oMath>
        <m:r>
          <w:rPr>
            <w:rFonts w:ascii="Cambria Math" w:hAnsi="Cambria Math"/>
          </w:rPr>
          <m:t>Price=Coupon*</m:t>
        </m:r>
        <m:f>
          <m:fPr>
            <m:ctrlPr>
              <w:rPr>
                <w:rFonts w:ascii="Cambria Math" w:hAnsi="Cambria Math"/>
                <w:i/>
              </w:rPr>
            </m:ctrlPr>
          </m:fPr>
          <m:num>
            <m:r>
              <w:rPr>
                <w:rFonts w:ascii="Cambria Math" w:hAnsi="Cambria Math"/>
              </w:rPr>
              <m:t>1</m:t>
            </m:r>
          </m:num>
          <m:den>
            <m:r>
              <w:rPr>
                <w:rFonts w:ascii="Cambria Math" w:hAnsi="Cambria Math"/>
              </w:rPr>
              <m:t>YTM</m:t>
            </m:r>
          </m:den>
        </m:f>
        <m:d>
          <m:dPr>
            <m:ctrlPr>
              <w:rPr>
                <w:rFonts w:ascii="Cambria Math" w:hAnsi="Cambria Math"/>
                <w:i/>
              </w:rPr>
            </m:ctrlPr>
          </m:d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1+YTM</m:t>
                            </m:r>
                          </m:e>
                        </m:d>
                      </m:e>
                      <m:sup>
                        <m:r>
                          <w:rPr>
                            <w:rFonts w:ascii="Cambria Math" w:hAnsi="Cambria Math"/>
                          </w:rPr>
                          <m:t>t</m:t>
                        </m:r>
                      </m:sup>
                    </m:sSup>
                  </m:den>
                </m:f>
              </m:e>
            </m:d>
          </m:e>
        </m:d>
        <m:r>
          <w:rPr>
            <w:rFonts w:ascii="Cambria Math" w:hAnsi="Cambria Math"/>
          </w:rPr>
          <m:t>+</m:t>
        </m:r>
        <m:f>
          <m:fPr>
            <m:ctrlPr>
              <w:rPr>
                <w:rFonts w:ascii="Cambria Math" w:hAnsi="Cambria Math"/>
                <w:i/>
              </w:rPr>
            </m:ctrlPr>
          </m:fPr>
          <m:num>
            <m:r>
              <w:rPr>
                <w:rFonts w:ascii="Cambria Math" w:hAnsi="Cambria Math"/>
              </w:rPr>
              <m:t>Par Value</m:t>
            </m:r>
          </m:num>
          <m:den>
            <m:sSup>
              <m:sSupPr>
                <m:ctrlPr>
                  <w:rPr>
                    <w:rFonts w:ascii="Cambria Math" w:hAnsi="Cambria Math"/>
                    <w:i/>
                  </w:rPr>
                </m:ctrlPr>
              </m:sSupPr>
              <m:e>
                <m:r>
                  <w:rPr>
                    <w:rFonts w:ascii="Cambria Math" w:hAnsi="Cambria Math"/>
                  </w:rPr>
                  <m:t>(1+YTM)</m:t>
                </m:r>
              </m:e>
              <m:sup>
                <m:r>
                  <w:rPr>
                    <w:rFonts w:ascii="Cambria Math" w:hAnsi="Cambria Math"/>
                  </w:rPr>
                  <m:t>T</m:t>
                </m:r>
              </m:sup>
            </m:sSup>
          </m:den>
        </m:f>
      </m:oMath>
      <w:r w:rsidRPr="0094122D">
        <w:rPr>
          <w:rFonts w:ascii="Gill Sans MT" w:hAnsi="Gill Sans MT"/>
        </w:rPr>
        <w:t xml:space="preserve"> </w:t>
      </w:r>
      <w:r w:rsidR="005755B8" w:rsidRPr="0094122D">
        <w:rPr>
          <w:rFonts w:ascii="Gill Sans MT" w:hAnsi="Gill Sans MT"/>
        </w:rPr>
        <w:t xml:space="preserve"> </w:t>
      </w:r>
      <w:r w:rsidR="009F7275" w:rsidRPr="0094122D">
        <w:rPr>
          <w:rFonts w:ascii="Gill Sans MT" w:hAnsi="Gill Sans MT"/>
        </w:rPr>
        <w:t>Where YTM is the</w:t>
      </w:r>
      <w:r w:rsidR="005755B8" w:rsidRPr="0094122D">
        <w:rPr>
          <w:rFonts w:ascii="Gill Sans MT" w:hAnsi="Gill Sans MT"/>
        </w:rPr>
        <w:t xml:space="preserve"> unknown variable.</w:t>
      </w:r>
    </w:p>
    <w:p w14:paraId="3076C4C3" w14:textId="483956C8" w:rsidR="00555FE6" w:rsidRPr="0094122D" w:rsidRDefault="00555FE6" w:rsidP="00F92FEA">
      <w:pPr>
        <w:spacing w:line="480" w:lineRule="auto"/>
        <w:jc w:val="both"/>
        <w:rPr>
          <w:rFonts w:ascii="Gill Sans MT" w:hAnsi="Gill Sans MT"/>
        </w:rPr>
      </w:pPr>
      <w:proofErr w:type="spellStart"/>
      <w:r w:rsidRPr="0094122D">
        <w:rPr>
          <w:rFonts w:ascii="Gill Sans MT" w:hAnsi="Gill Sans MT"/>
        </w:rPr>
        <w:t>Cappiello</w:t>
      </w:r>
      <w:proofErr w:type="spellEnd"/>
      <w:r w:rsidRPr="0094122D">
        <w:rPr>
          <w:rFonts w:ascii="Gill Sans MT" w:hAnsi="Gill Sans MT"/>
        </w:rPr>
        <w:t xml:space="preserve"> et al (2006</w:t>
      </w:r>
      <w:proofErr w:type="gramStart"/>
      <w:r w:rsidRPr="0094122D">
        <w:rPr>
          <w:rFonts w:ascii="Gill Sans MT" w:hAnsi="Gill Sans MT"/>
        </w:rPr>
        <w:t>),</w:t>
      </w:r>
      <w:proofErr w:type="gramEnd"/>
      <w:r w:rsidRPr="0094122D">
        <w:rPr>
          <w:rFonts w:ascii="Gill Sans MT" w:hAnsi="Gill Sans MT"/>
        </w:rPr>
        <w:t xml:space="preserve"> studied the correlation between the return on bonds of European countries before, during and after the introduction of the Euro currency (1999). The results reflect the same trend</w:t>
      </w:r>
      <w:r w:rsidR="00E9615E" w:rsidRPr="0094122D">
        <w:rPr>
          <w:rFonts w:ascii="Gill Sans MT" w:hAnsi="Gill Sans MT"/>
        </w:rPr>
        <w:t xml:space="preserve"> that has been observed also with</w:t>
      </w:r>
      <w:r w:rsidRPr="0094122D">
        <w:rPr>
          <w:rFonts w:ascii="Gill Sans MT" w:hAnsi="Gill Sans MT"/>
        </w:rPr>
        <w:t xml:space="preserve"> stocks. The correlation </w:t>
      </w:r>
      <w:r w:rsidR="00232DE2" w:rsidRPr="0094122D">
        <w:rPr>
          <w:rFonts w:ascii="Gill Sans MT" w:hAnsi="Gill Sans MT"/>
        </w:rPr>
        <w:t xml:space="preserve">between bond yields of European countries was around 0.4 in the first half of 1900s and jumped to almost 1.00 in 1999 (the year of the introduction of the Euro currency). It </w:t>
      </w:r>
      <w:r w:rsidR="00911D9F" w:rsidRPr="0094122D">
        <w:rPr>
          <w:rFonts w:ascii="Gill Sans MT" w:hAnsi="Gill Sans MT"/>
        </w:rPr>
        <w:t>h</w:t>
      </w:r>
      <w:r w:rsidR="00232DE2" w:rsidRPr="0094122D">
        <w:rPr>
          <w:rFonts w:ascii="Gill Sans MT" w:hAnsi="Gill Sans MT"/>
        </w:rPr>
        <w:t>as also been noted that the correlation of bonds returns does not increased in relation with extra-European markets (</w:t>
      </w:r>
      <w:proofErr w:type="spellStart"/>
      <w:r w:rsidR="00232DE2" w:rsidRPr="0094122D">
        <w:rPr>
          <w:rFonts w:ascii="Gill Sans MT" w:hAnsi="Gill Sans MT"/>
        </w:rPr>
        <w:t>Cappiello</w:t>
      </w:r>
      <w:proofErr w:type="spellEnd"/>
      <w:r w:rsidR="00232DE2" w:rsidRPr="0094122D">
        <w:rPr>
          <w:rFonts w:ascii="Gill Sans MT" w:hAnsi="Gill Sans MT"/>
        </w:rPr>
        <w:t xml:space="preserve"> et al, 2006).</w:t>
      </w:r>
    </w:p>
    <w:p w14:paraId="061A2C5F" w14:textId="480661EE" w:rsidR="00232DE2" w:rsidRPr="0094122D" w:rsidRDefault="00232DE2" w:rsidP="00F92FEA">
      <w:pPr>
        <w:spacing w:line="480" w:lineRule="auto"/>
        <w:jc w:val="both"/>
        <w:rPr>
          <w:rFonts w:ascii="Gill Sans MT" w:hAnsi="Gill Sans MT"/>
        </w:rPr>
      </w:pPr>
      <w:r w:rsidRPr="0094122D">
        <w:rPr>
          <w:rFonts w:ascii="Gill Sans MT" w:hAnsi="Gill Sans MT"/>
        </w:rPr>
        <w:t>Looking at the past literature it is clear that the introduction of the Euro changed the way European</w:t>
      </w:r>
      <w:r w:rsidR="00E9615E" w:rsidRPr="0094122D">
        <w:rPr>
          <w:rFonts w:ascii="Gill Sans MT" w:hAnsi="Gill Sans MT"/>
        </w:rPr>
        <w:t xml:space="preserve"> investors make decisions. It is</w:t>
      </w:r>
      <w:r w:rsidRPr="0094122D">
        <w:rPr>
          <w:rFonts w:ascii="Gill Sans MT" w:hAnsi="Gill Sans MT"/>
        </w:rPr>
        <w:t xml:space="preserve"> much easier now for an investor to diversify its portfolio acquiring assets from other European c</w:t>
      </w:r>
      <w:r w:rsidR="00E9615E" w:rsidRPr="0094122D">
        <w:rPr>
          <w:rFonts w:ascii="Gill Sans MT" w:hAnsi="Gill Sans MT"/>
        </w:rPr>
        <w:t>ountries. This process has auto-</w:t>
      </w:r>
      <w:r w:rsidRPr="0094122D">
        <w:rPr>
          <w:rFonts w:ascii="Gill Sans MT" w:hAnsi="Gill Sans MT"/>
        </w:rPr>
        <w:t>balanced both</w:t>
      </w:r>
      <w:r w:rsidR="00E9615E" w:rsidRPr="0094122D">
        <w:rPr>
          <w:rFonts w:ascii="Gill Sans MT" w:hAnsi="Gill Sans MT"/>
        </w:rPr>
        <w:t>,</w:t>
      </w:r>
      <w:r w:rsidRPr="0094122D">
        <w:rPr>
          <w:rFonts w:ascii="Gill Sans MT" w:hAnsi="Gill Sans MT"/>
        </w:rPr>
        <w:t xml:space="preserve"> stock and bond markets of all European Union and has increased dramatically the correlation between them.</w:t>
      </w:r>
    </w:p>
    <w:p w14:paraId="2AFB375C" w14:textId="49E53E85" w:rsidR="00EC0F28" w:rsidRPr="0094122D" w:rsidRDefault="009F24CB" w:rsidP="009F24CB">
      <w:pPr>
        <w:spacing w:line="480" w:lineRule="auto"/>
        <w:jc w:val="both"/>
        <w:rPr>
          <w:rFonts w:ascii="Gill Sans MT" w:hAnsi="Gill Sans MT"/>
        </w:rPr>
      </w:pPr>
      <w:r w:rsidRPr="0094122D">
        <w:rPr>
          <w:rFonts w:ascii="Gill Sans MT" w:hAnsi="Gill Sans MT"/>
        </w:rPr>
        <w:t>After having carried a detailed research on the main p</w:t>
      </w:r>
      <w:r w:rsidR="00911D9F" w:rsidRPr="0094122D">
        <w:rPr>
          <w:rFonts w:ascii="Gill Sans MT" w:hAnsi="Gill Sans MT"/>
        </w:rPr>
        <w:t>apers that discuss this topic, i</w:t>
      </w:r>
      <w:r w:rsidR="00E9615E" w:rsidRPr="0094122D">
        <w:rPr>
          <w:rFonts w:ascii="Gill Sans MT" w:hAnsi="Gill Sans MT"/>
        </w:rPr>
        <w:t>t has been</w:t>
      </w:r>
      <w:r w:rsidRPr="0094122D">
        <w:rPr>
          <w:rFonts w:ascii="Gill Sans MT" w:hAnsi="Gill Sans MT"/>
        </w:rPr>
        <w:t xml:space="preserve"> realized that some researchers have already analyzed the ERP in past periods and for different countries. However, this research project </w:t>
      </w:r>
      <w:r w:rsidR="008F79A3" w:rsidRPr="0094122D">
        <w:rPr>
          <w:rFonts w:ascii="Gill Sans MT" w:hAnsi="Gill Sans MT"/>
        </w:rPr>
        <w:t>focuses</w:t>
      </w:r>
      <w:r w:rsidRPr="0094122D">
        <w:rPr>
          <w:rFonts w:ascii="Gill Sans MT" w:hAnsi="Gill Sans MT"/>
        </w:rPr>
        <w:t xml:space="preserve"> on </w:t>
      </w:r>
      <w:r w:rsidR="00911D9F" w:rsidRPr="0094122D">
        <w:rPr>
          <w:rFonts w:ascii="Gill Sans MT" w:hAnsi="Gill Sans MT"/>
        </w:rPr>
        <w:t xml:space="preserve">understanding if </w:t>
      </w:r>
      <w:r w:rsidRPr="0094122D">
        <w:rPr>
          <w:rFonts w:ascii="Gill Sans MT" w:hAnsi="Gill Sans MT"/>
        </w:rPr>
        <w:t xml:space="preserve">the change of official </w:t>
      </w:r>
      <w:r w:rsidR="00232DE2" w:rsidRPr="0094122D">
        <w:rPr>
          <w:rFonts w:ascii="Gill Sans MT" w:hAnsi="Gill Sans MT"/>
        </w:rPr>
        <w:t xml:space="preserve">Italian currency </w:t>
      </w:r>
      <w:r w:rsidR="00911D9F" w:rsidRPr="0094122D">
        <w:rPr>
          <w:rFonts w:ascii="Gill Sans MT" w:hAnsi="Gill Sans MT"/>
        </w:rPr>
        <w:t xml:space="preserve">really </w:t>
      </w:r>
      <w:r w:rsidR="00232DE2" w:rsidRPr="0094122D">
        <w:rPr>
          <w:rFonts w:ascii="Gill Sans MT" w:hAnsi="Gill Sans MT"/>
        </w:rPr>
        <w:t>affected</w:t>
      </w:r>
      <w:r w:rsidRPr="0094122D">
        <w:rPr>
          <w:rFonts w:ascii="Gill Sans MT" w:hAnsi="Gill Sans MT"/>
        </w:rPr>
        <w:t xml:space="preserve"> historical data of ERP. As a result, </w:t>
      </w:r>
      <w:r w:rsidR="008F79A3" w:rsidRPr="0094122D">
        <w:rPr>
          <w:rFonts w:ascii="Gill Sans MT" w:hAnsi="Gill Sans MT"/>
        </w:rPr>
        <w:t>the research has been carried focusing</w:t>
      </w:r>
      <w:r w:rsidRPr="0094122D">
        <w:rPr>
          <w:rFonts w:ascii="Gill Sans MT" w:hAnsi="Gill Sans MT"/>
        </w:rPr>
        <w:t xml:space="preserve"> on a new type of issue that has never been tackled before. </w:t>
      </w:r>
    </w:p>
    <w:p w14:paraId="5C4DAA8B" w14:textId="77777777" w:rsidR="001148E6" w:rsidRPr="0094122D" w:rsidRDefault="001148E6" w:rsidP="009F24CB">
      <w:pPr>
        <w:spacing w:line="480" w:lineRule="auto"/>
        <w:jc w:val="both"/>
        <w:rPr>
          <w:rFonts w:ascii="Gill Sans MT" w:hAnsi="Gill Sans MT"/>
        </w:rPr>
      </w:pPr>
    </w:p>
    <w:p w14:paraId="62053061" w14:textId="32C99B48" w:rsidR="0032459A" w:rsidRPr="0094122D" w:rsidRDefault="0032459A" w:rsidP="009F24CB">
      <w:pPr>
        <w:spacing w:line="480" w:lineRule="auto"/>
        <w:jc w:val="both"/>
        <w:rPr>
          <w:rFonts w:ascii="Gill Sans MT" w:hAnsi="Gill Sans MT"/>
        </w:rPr>
      </w:pPr>
      <w:r w:rsidRPr="0094122D">
        <w:rPr>
          <w:rFonts w:ascii="Gill Sans MT" w:hAnsi="Gill Sans MT"/>
        </w:rPr>
        <w:br w:type="page"/>
      </w:r>
    </w:p>
    <w:p w14:paraId="59326045" w14:textId="1AE057D8" w:rsidR="0032459A" w:rsidRPr="0094122D" w:rsidRDefault="0032459A" w:rsidP="009B44AE">
      <w:pPr>
        <w:pStyle w:val="Heading1"/>
        <w:rPr>
          <w:rFonts w:ascii="Gill Sans MT" w:hAnsi="Gill Sans MT"/>
          <w:color w:val="auto"/>
        </w:rPr>
      </w:pPr>
      <w:bookmarkStart w:id="8" w:name="_Toc322725776"/>
      <w:r w:rsidRPr="0094122D">
        <w:rPr>
          <w:rFonts w:ascii="Gill Sans MT" w:hAnsi="Gill Sans MT"/>
          <w:color w:val="auto"/>
        </w:rPr>
        <w:t>Research Process</w:t>
      </w:r>
      <w:bookmarkEnd w:id="8"/>
    </w:p>
    <w:p w14:paraId="458CD184" w14:textId="77777777" w:rsidR="009B44AE" w:rsidRPr="0094122D" w:rsidRDefault="009B44AE" w:rsidP="009B44AE">
      <w:pPr>
        <w:rPr>
          <w:rFonts w:ascii="Gill Sans MT" w:hAnsi="Gill Sans MT"/>
        </w:rPr>
      </w:pPr>
    </w:p>
    <w:p w14:paraId="303F6AA6" w14:textId="77777777" w:rsidR="00075BD6" w:rsidRPr="0094122D" w:rsidRDefault="00075BD6" w:rsidP="00075BD6">
      <w:pPr>
        <w:rPr>
          <w:rFonts w:ascii="Gill Sans MT" w:hAnsi="Gill Sans MT"/>
        </w:rPr>
      </w:pPr>
    </w:p>
    <w:p w14:paraId="00A43721" w14:textId="117BAF1D" w:rsidR="00075BD6" w:rsidRPr="0094122D" w:rsidRDefault="00075BD6" w:rsidP="00E61734">
      <w:pPr>
        <w:spacing w:line="480" w:lineRule="auto"/>
        <w:jc w:val="both"/>
        <w:rPr>
          <w:rFonts w:ascii="Gill Sans MT" w:hAnsi="Gill Sans MT"/>
        </w:rPr>
      </w:pPr>
      <w:r w:rsidRPr="0094122D">
        <w:rPr>
          <w:rFonts w:ascii="Gill Sans MT" w:hAnsi="Gill Sans MT"/>
        </w:rPr>
        <w:t>First of all, it is important to say that this research is based on the quantitative analysis of secondary data. First of all</w:t>
      </w:r>
      <w:r w:rsidR="00846894" w:rsidRPr="0094122D">
        <w:rPr>
          <w:rFonts w:ascii="Gill Sans MT" w:hAnsi="Gill Sans MT"/>
        </w:rPr>
        <w:t>,</w:t>
      </w:r>
      <w:r w:rsidRPr="0094122D">
        <w:rPr>
          <w:rFonts w:ascii="Gill Sans MT" w:hAnsi="Gill Sans MT"/>
        </w:rPr>
        <w:t xml:space="preserve"> I conducted a </w:t>
      </w:r>
      <w:r w:rsidR="001E0F3B" w:rsidRPr="0094122D">
        <w:rPr>
          <w:rFonts w:ascii="Gill Sans MT" w:hAnsi="Gill Sans MT"/>
        </w:rPr>
        <w:t>literature</w:t>
      </w:r>
      <w:r w:rsidRPr="0094122D">
        <w:rPr>
          <w:rFonts w:ascii="Gill Sans MT" w:hAnsi="Gill Sans MT"/>
        </w:rPr>
        <w:t xml:space="preserve"> review to understand what is the best approach to the research. In a first period data gathering the initial intention was to create a portfolio of Italian stock and to compare their return with the return on Italian generic bonds in order to find out the ERP and analyze that in two different time periods, before and after the introduction of the Euro in 1999. However, this type of data for stocks were not available on the main databases and I</w:t>
      </w:r>
      <w:r w:rsidR="00846894" w:rsidRPr="0094122D">
        <w:rPr>
          <w:rFonts w:ascii="Gill Sans MT" w:hAnsi="Gill Sans MT"/>
        </w:rPr>
        <w:t>t has been necessary to adapt the</w:t>
      </w:r>
      <w:r w:rsidRPr="0094122D">
        <w:rPr>
          <w:rFonts w:ascii="Gill Sans MT" w:hAnsi="Gill Sans MT"/>
        </w:rPr>
        <w:t xml:space="preserve"> research using as example</w:t>
      </w:r>
      <w:r w:rsidR="00846894" w:rsidRPr="0094122D">
        <w:rPr>
          <w:rFonts w:ascii="Gill Sans MT" w:hAnsi="Gill Sans MT"/>
        </w:rPr>
        <w:t xml:space="preserve"> parts of the methodology being inspired from</w:t>
      </w:r>
      <w:r w:rsidRPr="0094122D">
        <w:rPr>
          <w:rFonts w:ascii="Gill Sans MT" w:hAnsi="Gill Sans MT"/>
        </w:rPr>
        <w:t xml:space="preserve"> the wo</w:t>
      </w:r>
      <w:r w:rsidR="00846894" w:rsidRPr="0094122D">
        <w:rPr>
          <w:rFonts w:ascii="Gill Sans MT" w:hAnsi="Gill Sans MT"/>
        </w:rPr>
        <w:t>rk made from Damodaran (2008). As a result,</w:t>
      </w:r>
      <w:r w:rsidRPr="0094122D">
        <w:rPr>
          <w:rFonts w:ascii="Gill Sans MT" w:hAnsi="Gill Sans MT"/>
        </w:rPr>
        <w:t xml:space="preserve"> the research has been based on stock returns calculated from indexes.</w:t>
      </w:r>
    </w:p>
    <w:p w14:paraId="36E397C6" w14:textId="50C19EAC" w:rsidR="00075BD6" w:rsidRPr="0094122D" w:rsidRDefault="00075BD6" w:rsidP="00E61734">
      <w:pPr>
        <w:spacing w:line="480" w:lineRule="auto"/>
        <w:jc w:val="both"/>
        <w:rPr>
          <w:rFonts w:ascii="Gill Sans MT" w:hAnsi="Gill Sans MT"/>
        </w:rPr>
      </w:pPr>
      <w:r w:rsidRPr="0094122D">
        <w:rPr>
          <w:rFonts w:ascii="Gill Sans MT" w:hAnsi="Gill Sans MT"/>
        </w:rPr>
        <w:t>Data are gathered in a period that starting from 1999 (the year when Euro was introduced and Italy entered the Eurozone) goes back 10 years</w:t>
      </w:r>
      <w:r w:rsidR="00A95E82" w:rsidRPr="0094122D">
        <w:rPr>
          <w:rFonts w:ascii="Gill Sans MT" w:hAnsi="Gill Sans MT"/>
        </w:rPr>
        <w:t xml:space="preserve"> (before euro)</w:t>
      </w:r>
      <w:r w:rsidRPr="0094122D">
        <w:rPr>
          <w:rFonts w:ascii="Gill Sans MT" w:hAnsi="Gill Sans MT"/>
        </w:rPr>
        <w:t xml:space="preserve"> and ahead 10 yeas</w:t>
      </w:r>
      <w:r w:rsidR="00A95E82" w:rsidRPr="0094122D">
        <w:rPr>
          <w:rFonts w:ascii="Gill Sans MT" w:hAnsi="Gill Sans MT"/>
        </w:rPr>
        <w:t xml:space="preserve"> (before euro)</w:t>
      </w:r>
      <w:r w:rsidRPr="0094122D">
        <w:rPr>
          <w:rFonts w:ascii="Gill Sans MT" w:hAnsi="Gill Sans MT"/>
        </w:rPr>
        <w:t xml:space="preserve">. </w:t>
      </w:r>
    </w:p>
    <w:p w14:paraId="220A3086" w14:textId="7360A3B9" w:rsidR="00A95E82" w:rsidRPr="0094122D" w:rsidRDefault="00A95E82" w:rsidP="00E61734">
      <w:pPr>
        <w:spacing w:line="480" w:lineRule="auto"/>
        <w:jc w:val="both"/>
        <w:rPr>
          <w:rFonts w:ascii="Gill Sans MT" w:hAnsi="Gill Sans MT"/>
        </w:rPr>
      </w:pPr>
      <w:r w:rsidRPr="0094122D">
        <w:rPr>
          <w:rFonts w:ascii="Gill Sans MT" w:hAnsi="Gill Sans MT"/>
        </w:rPr>
        <w:t>The literature review has been used to deeply understand the main theoretical notions in order to conduct the right calculations.</w:t>
      </w:r>
    </w:p>
    <w:p w14:paraId="472CC076" w14:textId="03A4AF56" w:rsidR="0032459A" w:rsidRPr="0094122D" w:rsidRDefault="00075BD6" w:rsidP="00DA124F">
      <w:pPr>
        <w:spacing w:line="480" w:lineRule="auto"/>
        <w:jc w:val="both"/>
        <w:rPr>
          <w:rFonts w:ascii="Gill Sans MT" w:hAnsi="Gill Sans MT"/>
        </w:rPr>
      </w:pPr>
      <w:r w:rsidRPr="0094122D">
        <w:rPr>
          <w:rFonts w:ascii="Gill Sans MT" w:hAnsi="Gill Sans MT"/>
        </w:rPr>
        <w:t xml:space="preserve">In order to create a more linear structure, both the </w:t>
      </w:r>
      <w:r w:rsidR="00E61734" w:rsidRPr="0094122D">
        <w:rPr>
          <w:rFonts w:ascii="Gill Sans MT" w:hAnsi="Gill Sans MT"/>
        </w:rPr>
        <w:t>research process and the actual research are divided in four stages:</w:t>
      </w:r>
    </w:p>
    <w:p w14:paraId="7197E21A" w14:textId="5580AE65" w:rsidR="0032459A" w:rsidRPr="0094122D" w:rsidRDefault="0032459A" w:rsidP="0032459A">
      <w:pPr>
        <w:pStyle w:val="Heading4"/>
        <w:rPr>
          <w:rFonts w:ascii="Gill Sans MT" w:hAnsi="Gill Sans MT"/>
          <w:color w:val="auto"/>
        </w:rPr>
      </w:pPr>
      <w:bookmarkStart w:id="9" w:name="_Toc308881695"/>
      <w:r w:rsidRPr="0094122D">
        <w:rPr>
          <w:rFonts w:ascii="Gill Sans MT" w:hAnsi="Gill Sans MT"/>
          <w:color w:val="auto"/>
        </w:rPr>
        <w:t>Stage 1- Stock Returns</w:t>
      </w:r>
      <w:bookmarkEnd w:id="9"/>
    </w:p>
    <w:p w14:paraId="08066A42" w14:textId="77777777" w:rsidR="00075BD6" w:rsidRPr="0094122D" w:rsidRDefault="00075BD6" w:rsidP="00075BD6">
      <w:pPr>
        <w:rPr>
          <w:rFonts w:ascii="Gill Sans MT" w:hAnsi="Gill Sans MT"/>
        </w:rPr>
      </w:pPr>
    </w:p>
    <w:p w14:paraId="6AC9FB73" w14:textId="46A7693D" w:rsidR="0032459A" w:rsidRPr="0094122D" w:rsidRDefault="00075BD6" w:rsidP="00DA124F">
      <w:pPr>
        <w:spacing w:line="480" w:lineRule="auto"/>
        <w:jc w:val="both"/>
        <w:rPr>
          <w:rFonts w:ascii="Gill Sans MT" w:hAnsi="Gill Sans MT"/>
        </w:rPr>
      </w:pPr>
      <w:r w:rsidRPr="0094122D">
        <w:rPr>
          <w:rFonts w:ascii="Gill Sans MT" w:hAnsi="Gill Sans MT"/>
        </w:rPr>
        <w:t>In this stage the main financial databases (Bloomberg terminals, Thompson Reuters) have been used to gain historical information on the FTSE MIB index prices. This index includes only the 40 most traded stocks on the market and being introduced in 1997 does not provide enough historical data. As a result</w:t>
      </w:r>
      <w:r w:rsidR="00A85021" w:rsidRPr="0094122D">
        <w:rPr>
          <w:rFonts w:ascii="Gill Sans MT" w:hAnsi="Gill Sans MT"/>
        </w:rPr>
        <w:t>,</w:t>
      </w:r>
      <w:r w:rsidRPr="0094122D">
        <w:rPr>
          <w:rFonts w:ascii="Gill Sans MT" w:hAnsi="Gill Sans MT"/>
        </w:rPr>
        <w:t xml:space="preserve"> for the research has been adopted the FTSE MIB all </w:t>
      </w:r>
      <w:proofErr w:type="gramStart"/>
      <w:r w:rsidRPr="0094122D">
        <w:rPr>
          <w:rFonts w:ascii="Gill Sans MT" w:hAnsi="Gill Sans MT"/>
        </w:rPr>
        <w:t>shares,</w:t>
      </w:r>
      <w:proofErr w:type="gramEnd"/>
      <w:r w:rsidRPr="0094122D">
        <w:rPr>
          <w:rFonts w:ascii="Gill Sans MT" w:hAnsi="Gill Sans MT"/>
        </w:rPr>
        <w:t xml:space="preserve"> an index that summarizes the average weighted stock prices off all the Italian traded stocks. T</w:t>
      </w:r>
      <w:r w:rsidR="00A85021" w:rsidRPr="0094122D">
        <w:rPr>
          <w:rFonts w:ascii="Gill Sans MT" w:hAnsi="Gill Sans MT"/>
        </w:rPr>
        <w:t>han, a comparison of</w:t>
      </w:r>
      <w:r w:rsidRPr="0094122D">
        <w:rPr>
          <w:rFonts w:ascii="Gill Sans MT" w:hAnsi="Gill Sans MT"/>
        </w:rPr>
        <w:t xml:space="preserve"> the results from different periods before and after the Euro have been made to understand if there was any factor that caused fluctuations in the data. Any nonlinear fluctuation of the results has been deeply analyzed breaking down all the variables to understand the causes.</w:t>
      </w:r>
      <w:r w:rsidR="00A85021" w:rsidRPr="0094122D">
        <w:rPr>
          <w:rFonts w:ascii="Gill Sans MT" w:hAnsi="Gill Sans MT"/>
        </w:rPr>
        <w:t xml:space="preserve"> The use of</w:t>
      </w:r>
      <w:r w:rsidR="00F3044B" w:rsidRPr="0094122D">
        <w:rPr>
          <w:rFonts w:ascii="Gill Sans MT" w:hAnsi="Gill Sans MT"/>
        </w:rPr>
        <w:t xml:space="preserve"> on-line financial databases has been useful to </w:t>
      </w:r>
      <w:r w:rsidR="001A2B2D" w:rsidRPr="0094122D">
        <w:rPr>
          <w:rFonts w:ascii="Gill Sans MT" w:hAnsi="Gill Sans MT"/>
        </w:rPr>
        <w:t>gather</w:t>
      </w:r>
      <w:r w:rsidR="00F3044B" w:rsidRPr="0094122D">
        <w:rPr>
          <w:rFonts w:ascii="Gill Sans MT" w:hAnsi="Gill Sans MT"/>
        </w:rPr>
        <w:t xml:space="preserve"> information relative to the gross domestic product of </w:t>
      </w:r>
      <w:r w:rsidR="001A2B2D" w:rsidRPr="0094122D">
        <w:rPr>
          <w:rFonts w:ascii="Gill Sans MT" w:hAnsi="Gill Sans MT"/>
        </w:rPr>
        <w:t>Italy and than for the entire Euro area. This type of data helped to understand any type of correlation between the introduction of the euro and the stock prices in the time frame.</w:t>
      </w:r>
      <w:r w:rsidRPr="0094122D">
        <w:rPr>
          <w:rFonts w:ascii="Gill Sans MT" w:hAnsi="Gill Sans MT"/>
        </w:rPr>
        <w:t xml:space="preserve"> The comparison of the data is supported by the use of computer p</w:t>
      </w:r>
      <w:r w:rsidR="00A85021" w:rsidRPr="0094122D">
        <w:rPr>
          <w:rFonts w:ascii="Gill Sans MT" w:hAnsi="Gill Sans MT"/>
        </w:rPr>
        <w:t>rograms. This appears to be</w:t>
      </w:r>
      <w:r w:rsidRPr="0094122D">
        <w:rPr>
          <w:rFonts w:ascii="Gill Sans MT" w:hAnsi="Gill Sans MT"/>
        </w:rPr>
        <w:t xml:space="preserve"> useful to visualize data in f</w:t>
      </w:r>
      <w:r w:rsidR="00A85021" w:rsidRPr="0094122D">
        <w:rPr>
          <w:rFonts w:ascii="Gill Sans MT" w:hAnsi="Gill Sans MT"/>
        </w:rPr>
        <w:t>orm of graphs and chats making</w:t>
      </w:r>
      <w:r w:rsidRPr="0094122D">
        <w:rPr>
          <w:rFonts w:ascii="Gill Sans MT" w:hAnsi="Gill Sans MT"/>
        </w:rPr>
        <w:t xml:space="preserve"> data all more understandable for the reader.</w:t>
      </w:r>
    </w:p>
    <w:p w14:paraId="2BA18A48" w14:textId="51055AFE" w:rsidR="0032459A" w:rsidRPr="0094122D" w:rsidRDefault="0032459A" w:rsidP="0032459A">
      <w:pPr>
        <w:pStyle w:val="Heading4"/>
        <w:rPr>
          <w:rFonts w:ascii="Gill Sans MT" w:hAnsi="Gill Sans MT"/>
          <w:color w:val="auto"/>
        </w:rPr>
      </w:pPr>
      <w:bookmarkStart w:id="10" w:name="_Toc308881696"/>
      <w:r w:rsidRPr="0094122D">
        <w:rPr>
          <w:rFonts w:ascii="Gill Sans MT" w:hAnsi="Gill Sans MT"/>
          <w:color w:val="auto"/>
        </w:rPr>
        <w:t>Stage 2- Bonds Returns</w:t>
      </w:r>
      <w:bookmarkEnd w:id="10"/>
    </w:p>
    <w:p w14:paraId="6F42A83F" w14:textId="77777777" w:rsidR="0032459A" w:rsidRPr="0094122D" w:rsidRDefault="0032459A" w:rsidP="0032459A">
      <w:pPr>
        <w:rPr>
          <w:rFonts w:ascii="Gill Sans MT" w:hAnsi="Gill Sans MT"/>
        </w:rPr>
      </w:pPr>
    </w:p>
    <w:p w14:paraId="6B3D6CA6" w14:textId="59EDAA11" w:rsidR="0032459A" w:rsidRPr="0094122D" w:rsidRDefault="00FD08F6" w:rsidP="0032459A">
      <w:pPr>
        <w:spacing w:line="480" w:lineRule="auto"/>
        <w:jc w:val="both"/>
        <w:rPr>
          <w:rFonts w:ascii="Gill Sans MT" w:hAnsi="Gill Sans MT"/>
        </w:rPr>
      </w:pPr>
      <w:r w:rsidRPr="0094122D">
        <w:rPr>
          <w:rFonts w:ascii="Gill Sans MT" w:hAnsi="Gill Sans MT"/>
        </w:rPr>
        <w:t xml:space="preserve">The </w:t>
      </w:r>
      <w:r w:rsidR="00307431" w:rsidRPr="0094122D">
        <w:rPr>
          <w:rFonts w:ascii="Gill Sans MT" w:hAnsi="Gill Sans MT"/>
        </w:rPr>
        <w:t>return on long-term Italian bonds has</w:t>
      </w:r>
      <w:r w:rsidR="00A85021" w:rsidRPr="0094122D">
        <w:rPr>
          <w:rFonts w:ascii="Gill Sans MT" w:hAnsi="Gill Sans MT"/>
        </w:rPr>
        <w:t xml:space="preserve"> been adopted as a measure of risk free rate</w:t>
      </w:r>
      <w:r w:rsidR="0032459A" w:rsidRPr="0094122D">
        <w:rPr>
          <w:rFonts w:ascii="Gill Sans MT" w:hAnsi="Gill Sans MT"/>
        </w:rPr>
        <w:t xml:space="preserve">. The </w:t>
      </w:r>
      <w:r w:rsidR="00075BD6" w:rsidRPr="0094122D">
        <w:rPr>
          <w:rFonts w:ascii="Gill Sans MT" w:hAnsi="Gill Sans MT"/>
        </w:rPr>
        <w:t>historical figures have been</w:t>
      </w:r>
      <w:r w:rsidR="0032459A" w:rsidRPr="0094122D">
        <w:rPr>
          <w:rFonts w:ascii="Gill Sans MT" w:hAnsi="Gill Sans MT"/>
        </w:rPr>
        <w:t xml:space="preserve"> again gathered from the m</w:t>
      </w:r>
      <w:r w:rsidR="00075BD6" w:rsidRPr="0094122D">
        <w:rPr>
          <w:rFonts w:ascii="Gill Sans MT" w:hAnsi="Gill Sans MT"/>
        </w:rPr>
        <w:t>ain financial databases and</w:t>
      </w:r>
      <w:r w:rsidR="0032459A" w:rsidRPr="0094122D">
        <w:rPr>
          <w:rFonts w:ascii="Gill Sans MT" w:hAnsi="Gill Sans MT"/>
        </w:rPr>
        <w:t xml:space="preserve"> appertain to the same periods used for the stocks; as a result, </w:t>
      </w:r>
      <w:r w:rsidR="00075BD6" w:rsidRPr="0094122D">
        <w:rPr>
          <w:rFonts w:ascii="Gill Sans MT" w:hAnsi="Gill Sans MT"/>
        </w:rPr>
        <w:t xml:space="preserve">the </w:t>
      </w:r>
      <w:r w:rsidR="0032459A" w:rsidRPr="0094122D">
        <w:rPr>
          <w:rFonts w:ascii="Gill Sans MT" w:hAnsi="Gill Sans MT"/>
        </w:rPr>
        <w:t>aim</w:t>
      </w:r>
      <w:r w:rsidR="00075BD6" w:rsidRPr="0094122D">
        <w:rPr>
          <w:rFonts w:ascii="Gill Sans MT" w:hAnsi="Gill Sans MT"/>
        </w:rPr>
        <w:t xml:space="preserve"> is</w:t>
      </w:r>
      <w:r w:rsidR="0032459A" w:rsidRPr="0094122D">
        <w:rPr>
          <w:rFonts w:ascii="Gill Sans MT" w:hAnsi="Gill Sans MT"/>
        </w:rPr>
        <w:t xml:space="preserve"> to ge</w:t>
      </w:r>
      <w:r w:rsidR="00075BD6" w:rsidRPr="0094122D">
        <w:rPr>
          <w:rFonts w:ascii="Gill Sans MT" w:hAnsi="Gill Sans MT"/>
        </w:rPr>
        <w:t>nerate comparable results for the</w:t>
      </w:r>
      <w:r w:rsidR="0032459A" w:rsidRPr="0094122D">
        <w:rPr>
          <w:rFonts w:ascii="Gill Sans MT" w:hAnsi="Gill Sans MT"/>
        </w:rPr>
        <w:t xml:space="preserve"> analysis. Further attention </w:t>
      </w:r>
      <w:r w:rsidR="00075BD6" w:rsidRPr="0094122D">
        <w:rPr>
          <w:rFonts w:ascii="Gill Sans MT" w:hAnsi="Gill Sans MT"/>
        </w:rPr>
        <w:t xml:space="preserve">has been </w:t>
      </w:r>
      <w:r w:rsidR="0032459A" w:rsidRPr="0094122D">
        <w:rPr>
          <w:rFonts w:ascii="Gill Sans MT" w:hAnsi="Gill Sans MT"/>
        </w:rPr>
        <w:t>placed on understanding the factors that make the rates of government bonds flu</w:t>
      </w:r>
      <w:r w:rsidR="00075BD6" w:rsidRPr="0094122D">
        <w:rPr>
          <w:rFonts w:ascii="Gill Sans MT" w:hAnsi="Gill Sans MT"/>
        </w:rPr>
        <w:t>ctuate in the time frames. As for</w:t>
      </w:r>
      <w:r w:rsidR="00381A4F" w:rsidRPr="0094122D">
        <w:rPr>
          <w:rFonts w:ascii="Gill Sans MT" w:hAnsi="Gill Sans MT"/>
        </w:rPr>
        <w:t xml:space="preserve"> stage one,</w:t>
      </w:r>
      <w:r w:rsidR="0032459A" w:rsidRPr="0094122D">
        <w:rPr>
          <w:rFonts w:ascii="Gill Sans MT" w:hAnsi="Gill Sans MT"/>
        </w:rPr>
        <w:t xml:space="preserve"> any fluctuation of the data </w:t>
      </w:r>
      <w:r w:rsidR="00075BD6" w:rsidRPr="0094122D">
        <w:rPr>
          <w:rFonts w:ascii="Gill Sans MT" w:hAnsi="Gill Sans MT"/>
        </w:rPr>
        <w:t xml:space="preserve">is </w:t>
      </w:r>
      <w:r w:rsidR="0032459A" w:rsidRPr="0094122D">
        <w:rPr>
          <w:rFonts w:ascii="Gill Sans MT" w:hAnsi="Gill Sans MT"/>
        </w:rPr>
        <w:t>accompanied by a research to understand the causes. Again</w:t>
      </w:r>
      <w:r w:rsidR="00075BD6" w:rsidRPr="0094122D">
        <w:rPr>
          <w:rFonts w:ascii="Gill Sans MT" w:hAnsi="Gill Sans MT"/>
        </w:rPr>
        <w:t>,</w:t>
      </w:r>
      <w:r w:rsidR="0032459A" w:rsidRPr="0094122D">
        <w:rPr>
          <w:rFonts w:ascii="Gill Sans MT" w:hAnsi="Gill Sans MT"/>
        </w:rPr>
        <w:t xml:space="preserve"> also at this stage</w:t>
      </w:r>
      <w:r w:rsidR="00F3044B" w:rsidRPr="0094122D">
        <w:rPr>
          <w:rFonts w:ascii="Gill Sans MT" w:hAnsi="Gill Sans MT"/>
        </w:rPr>
        <w:t>, has been adopted the use of</w:t>
      </w:r>
      <w:r w:rsidR="0032459A" w:rsidRPr="0094122D">
        <w:rPr>
          <w:rFonts w:ascii="Gill Sans MT" w:hAnsi="Gill Sans MT"/>
        </w:rPr>
        <w:t xml:space="preserve"> </w:t>
      </w:r>
      <w:r w:rsidR="00075BD6" w:rsidRPr="0094122D">
        <w:rPr>
          <w:rFonts w:ascii="Gill Sans MT" w:hAnsi="Gill Sans MT"/>
        </w:rPr>
        <w:t xml:space="preserve">computer financial programs </w:t>
      </w:r>
      <w:r w:rsidR="0032459A" w:rsidRPr="0094122D">
        <w:rPr>
          <w:rFonts w:ascii="Gill Sans MT" w:hAnsi="Gill Sans MT"/>
        </w:rPr>
        <w:t>for the analysis of the findings.</w:t>
      </w:r>
      <w:r w:rsidR="00F3044B" w:rsidRPr="0094122D">
        <w:rPr>
          <w:rFonts w:ascii="Gill Sans MT" w:hAnsi="Gill Sans MT"/>
        </w:rPr>
        <w:t xml:space="preserve"> However the research did not stop to the simple data gathering of returns on bonds. In fact, the results have been analyzed in correlation with the time frames and the European standards. By comparing the return on stock of Italian bonds and the European benchmark the research has brought to the attention of the reader interesting results relative to the introduction of the Euro. </w:t>
      </w:r>
    </w:p>
    <w:p w14:paraId="2E7E0E92" w14:textId="284A61A5" w:rsidR="0032459A" w:rsidRPr="0094122D" w:rsidRDefault="0032459A" w:rsidP="0032459A">
      <w:pPr>
        <w:pStyle w:val="Heading4"/>
        <w:rPr>
          <w:rFonts w:ascii="Gill Sans MT" w:hAnsi="Gill Sans MT"/>
          <w:color w:val="auto"/>
        </w:rPr>
      </w:pPr>
      <w:bookmarkStart w:id="11" w:name="_Toc308881697"/>
      <w:r w:rsidRPr="0094122D">
        <w:rPr>
          <w:rFonts w:ascii="Gill Sans MT" w:hAnsi="Gill Sans MT"/>
          <w:color w:val="auto"/>
        </w:rPr>
        <w:t>Stage 3- ERP Results</w:t>
      </w:r>
      <w:bookmarkEnd w:id="11"/>
    </w:p>
    <w:p w14:paraId="3501D107" w14:textId="77777777" w:rsidR="0032459A" w:rsidRPr="0094122D" w:rsidRDefault="0032459A" w:rsidP="0032459A">
      <w:pPr>
        <w:rPr>
          <w:rFonts w:ascii="Gill Sans MT" w:hAnsi="Gill Sans MT"/>
        </w:rPr>
      </w:pPr>
    </w:p>
    <w:p w14:paraId="21BCD927" w14:textId="1CE6A42A" w:rsidR="0032459A" w:rsidRPr="0094122D" w:rsidRDefault="00E61734" w:rsidP="0032459A">
      <w:pPr>
        <w:spacing w:line="480" w:lineRule="auto"/>
        <w:jc w:val="both"/>
        <w:rPr>
          <w:rFonts w:ascii="Gill Sans MT" w:hAnsi="Gill Sans MT"/>
        </w:rPr>
      </w:pPr>
      <w:r w:rsidRPr="0094122D">
        <w:rPr>
          <w:rFonts w:ascii="Gill Sans MT" w:hAnsi="Gill Sans MT"/>
        </w:rPr>
        <w:t>In</w:t>
      </w:r>
      <w:r w:rsidR="00A221A3" w:rsidRPr="0094122D">
        <w:rPr>
          <w:rFonts w:ascii="Gill Sans MT" w:hAnsi="Gill Sans MT"/>
        </w:rPr>
        <w:t xml:space="preserve"> this stage, </w:t>
      </w:r>
      <w:r w:rsidR="0032459A" w:rsidRPr="0094122D">
        <w:rPr>
          <w:rFonts w:ascii="Gill Sans MT" w:hAnsi="Gill Sans MT"/>
        </w:rPr>
        <w:t>findings from stage 1 and stage 2</w:t>
      </w:r>
      <w:r w:rsidR="00A221A3" w:rsidRPr="0094122D">
        <w:rPr>
          <w:rFonts w:ascii="Gill Sans MT" w:hAnsi="Gill Sans MT"/>
        </w:rPr>
        <w:t xml:space="preserve"> have been used to compute the ERP</w:t>
      </w:r>
      <w:r w:rsidR="0032459A" w:rsidRPr="0094122D">
        <w:rPr>
          <w:rFonts w:ascii="Gill Sans MT" w:hAnsi="Gill Sans MT"/>
        </w:rPr>
        <w:t>. As noted in the literature review there is not a correct way to calcu</w:t>
      </w:r>
      <w:r w:rsidRPr="0094122D">
        <w:rPr>
          <w:rFonts w:ascii="Gill Sans MT" w:hAnsi="Gill Sans MT"/>
        </w:rPr>
        <w:t>late ERP</w:t>
      </w:r>
      <w:r w:rsidR="00A221A3" w:rsidRPr="0094122D">
        <w:rPr>
          <w:rFonts w:ascii="Gill Sans MT" w:hAnsi="Gill Sans MT"/>
        </w:rPr>
        <w:t>; A</w:t>
      </w:r>
      <w:r w:rsidR="00D444EF" w:rsidRPr="0094122D">
        <w:rPr>
          <w:rFonts w:ascii="Gill Sans MT" w:hAnsi="Gill Sans MT"/>
        </w:rPr>
        <w:t>s a result</w:t>
      </w:r>
      <w:r w:rsidR="00A221A3" w:rsidRPr="0094122D">
        <w:rPr>
          <w:rFonts w:ascii="Gill Sans MT" w:hAnsi="Gill Sans MT"/>
        </w:rPr>
        <w:t>,</w:t>
      </w:r>
      <w:r w:rsidR="00D444EF" w:rsidRPr="0094122D">
        <w:rPr>
          <w:rFonts w:ascii="Gill Sans MT" w:hAnsi="Gill Sans MT"/>
        </w:rPr>
        <w:t xml:space="preserve"> </w:t>
      </w:r>
      <w:r w:rsidR="00C35704" w:rsidRPr="0094122D">
        <w:rPr>
          <w:rFonts w:ascii="Gill Sans MT" w:hAnsi="Gill Sans MT"/>
        </w:rPr>
        <w:t>it</w:t>
      </w:r>
      <w:r w:rsidR="00A221A3" w:rsidRPr="0094122D">
        <w:rPr>
          <w:rFonts w:ascii="Gill Sans MT" w:hAnsi="Gill Sans MT"/>
        </w:rPr>
        <w:t xml:space="preserve"> has been necessary to conduct</w:t>
      </w:r>
      <w:r w:rsidR="00D444EF" w:rsidRPr="0094122D">
        <w:rPr>
          <w:rFonts w:ascii="Gill Sans MT" w:hAnsi="Gill Sans MT"/>
        </w:rPr>
        <w:t xml:space="preserve"> the calculations in two different ways approaching at the results differently. In both the cases I</w:t>
      </w:r>
      <w:r w:rsidR="00A221A3" w:rsidRPr="0094122D">
        <w:rPr>
          <w:rFonts w:ascii="Gill Sans MT" w:hAnsi="Gill Sans MT"/>
        </w:rPr>
        <w:t>t has been</w:t>
      </w:r>
      <w:r w:rsidR="0032459A" w:rsidRPr="0094122D">
        <w:rPr>
          <w:rFonts w:ascii="Gill Sans MT" w:hAnsi="Gill Sans MT"/>
        </w:rPr>
        <w:t xml:space="preserve"> calculate</w:t>
      </w:r>
      <w:r w:rsidR="00D444EF" w:rsidRPr="0094122D">
        <w:rPr>
          <w:rFonts w:ascii="Gill Sans MT" w:hAnsi="Gill Sans MT"/>
        </w:rPr>
        <w:t>d</w:t>
      </w:r>
      <w:r w:rsidR="0032459A" w:rsidRPr="0094122D">
        <w:rPr>
          <w:rFonts w:ascii="Gill Sans MT" w:hAnsi="Gill Sans MT"/>
        </w:rPr>
        <w:t xml:space="preserve"> the difference between Market Risk and Risk Free rate knowing </w:t>
      </w:r>
      <w:r w:rsidRPr="0094122D">
        <w:rPr>
          <w:rFonts w:ascii="Gill Sans MT" w:hAnsi="Gill Sans MT"/>
        </w:rPr>
        <w:t xml:space="preserve">that </w:t>
      </w:r>
      <m:oMath>
        <m:r>
          <m:rPr>
            <m:sty m:val="bi"/>
          </m:rPr>
          <w:rPr>
            <w:rFonts w:ascii="Cambria Math" w:hAnsi="Cambria Math"/>
          </w:rPr>
          <m:t>Risk Premium=Rm-Rf</m:t>
        </m:r>
      </m:oMath>
      <w:r w:rsidR="0032459A" w:rsidRPr="0094122D">
        <w:rPr>
          <w:rFonts w:ascii="Gill Sans MT" w:hAnsi="Gill Sans MT"/>
        </w:rPr>
        <w:t>.</w:t>
      </w:r>
    </w:p>
    <w:p w14:paraId="64E37E50" w14:textId="1DA13E0B" w:rsidR="0032459A" w:rsidRPr="0094122D" w:rsidRDefault="00D444EF" w:rsidP="0032459A">
      <w:pPr>
        <w:spacing w:line="480" w:lineRule="auto"/>
        <w:jc w:val="both"/>
        <w:rPr>
          <w:rFonts w:ascii="Gill Sans MT" w:hAnsi="Gill Sans MT"/>
          <w:b/>
          <w:sz w:val="18"/>
        </w:rPr>
      </w:pPr>
      <w:r w:rsidRPr="0094122D">
        <w:rPr>
          <w:rFonts w:ascii="Gill Sans MT" w:hAnsi="Gill Sans MT"/>
        </w:rPr>
        <w:t xml:space="preserve">Than a first methodology </w:t>
      </w:r>
      <w:r w:rsidR="00A221A3" w:rsidRPr="0094122D">
        <w:rPr>
          <w:rFonts w:ascii="Gill Sans MT" w:hAnsi="Gill Sans MT"/>
        </w:rPr>
        <w:t>called “average approach”, consisted in taking</w:t>
      </w:r>
      <w:r w:rsidRPr="0094122D">
        <w:rPr>
          <w:rFonts w:ascii="Gill Sans MT" w:hAnsi="Gill Sans MT"/>
        </w:rPr>
        <w:t xml:space="preserve"> the average ERP of both T1 and T2 comparing them. </w:t>
      </w:r>
      <w:r w:rsidR="00A221A3" w:rsidRPr="0094122D">
        <w:rPr>
          <w:rFonts w:ascii="Gill Sans MT" w:hAnsi="Gill Sans MT"/>
        </w:rPr>
        <w:t>O</w:t>
      </w:r>
      <w:r w:rsidR="0032459A" w:rsidRPr="0094122D">
        <w:rPr>
          <w:rFonts w:ascii="Gill Sans MT" w:hAnsi="Gill Sans MT"/>
        </w:rPr>
        <w:t>nce</w:t>
      </w:r>
      <w:r w:rsidR="00A221A3" w:rsidRPr="0094122D">
        <w:rPr>
          <w:rFonts w:ascii="Gill Sans MT" w:hAnsi="Gill Sans MT"/>
        </w:rPr>
        <w:t xml:space="preserve"> ERP from both periods has been </w:t>
      </w:r>
      <w:r w:rsidR="0032459A" w:rsidRPr="0094122D">
        <w:rPr>
          <w:rFonts w:ascii="Gill Sans MT" w:hAnsi="Gill Sans MT"/>
        </w:rPr>
        <w:t>calculated</w:t>
      </w:r>
      <w:r w:rsidR="00A221A3" w:rsidRPr="0094122D">
        <w:rPr>
          <w:rFonts w:ascii="Gill Sans MT" w:hAnsi="Gill Sans MT"/>
        </w:rPr>
        <w:t>, it has been possible to</w:t>
      </w:r>
      <w:r w:rsidR="0032459A" w:rsidRPr="0094122D">
        <w:rPr>
          <w:rFonts w:ascii="Gill Sans MT" w:hAnsi="Gill Sans MT"/>
        </w:rPr>
        <w:t xml:space="preserve"> </w:t>
      </w:r>
      <w:r w:rsidR="00A221A3" w:rsidRPr="0094122D">
        <w:rPr>
          <w:rFonts w:ascii="Gill Sans MT" w:hAnsi="Gill Sans MT"/>
        </w:rPr>
        <w:t xml:space="preserve">test the </w:t>
      </w:r>
      <w:r w:rsidR="0032459A" w:rsidRPr="0094122D">
        <w:rPr>
          <w:rFonts w:ascii="Gill Sans MT" w:hAnsi="Gill Sans MT"/>
        </w:rPr>
        <w:t>hypothesis</w:t>
      </w:r>
      <w:r w:rsidRPr="0094122D">
        <w:rPr>
          <w:rFonts w:ascii="Gill Sans MT" w:hAnsi="Gill Sans MT"/>
        </w:rPr>
        <w:t xml:space="preserve"> null hypothesis H0</w:t>
      </w:r>
      <w:r w:rsidR="0032459A" w:rsidRPr="0094122D">
        <w:rPr>
          <w:rFonts w:ascii="Gill Sans MT" w:hAnsi="Gill Sans MT"/>
        </w:rPr>
        <w:t xml:space="preserve">: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0032459A" w:rsidRPr="0094122D">
        <w:rPr>
          <w:rFonts w:ascii="Gill Sans MT" w:hAnsi="Gill Sans MT"/>
          <w:b/>
          <w:sz w:val="18"/>
        </w:rPr>
        <w:t>.</w:t>
      </w:r>
    </w:p>
    <w:p w14:paraId="0671B867" w14:textId="57348EC3" w:rsidR="0032459A" w:rsidRPr="0094122D" w:rsidRDefault="00D444EF" w:rsidP="0032459A">
      <w:pPr>
        <w:spacing w:line="480" w:lineRule="auto"/>
        <w:jc w:val="both"/>
        <w:rPr>
          <w:rFonts w:ascii="Gill Sans MT" w:hAnsi="Gill Sans MT"/>
        </w:rPr>
      </w:pPr>
      <w:r w:rsidRPr="0094122D">
        <w:rPr>
          <w:rFonts w:ascii="Gill Sans MT" w:hAnsi="Gill Sans MT"/>
        </w:rPr>
        <w:t>However, given the results of the t-test I decided to apply also another type of methodology. T</w:t>
      </w:r>
      <w:r w:rsidR="00C578C6" w:rsidRPr="0094122D">
        <w:rPr>
          <w:rFonts w:ascii="Gill Sans MT" w:hAnsi="Gill Sans MT"/>
        </w:rPr>
        <w:t>he “continuous compounding approach”</w:t>
      </w:r>
      <w:r w:rsidRPr="0094122D">
        <w:rPr>
          <w:rFonts w:ascii="Gill Sans MT" w:hAnsi="Gill Sans MT"/>
        </w:rPr>
        <w:t xml:space="preserve"> has been inspired by Damodaran (2008</w:t>
      </w:r>
      <w:r w:rsidR="00EB5A2E" w:rsidRPr="0094122D">
        <w:rPr>
          <w:rFonts w:ascii="Gill Sans MT" w:hAnsi="Gill Sans MT"/>
        </w:rPr>
        <w:t>),</w:t>
      </w:r>
      <w:r w:rsidR="00C35704">
        <w:rPr>
          <w:rFonts w:ascii="Gill Sans MT" w:hAnsi="Gill Sans MT"/>
        </w:rPr>
        <w:t xml:space="preserve"> (see Appendix 1)</w:t>
      </w:r>
      <w:r w:rsidR="00EB5A2E" w:rsidRPr="0094122D">
        <w:rPr>
          <w:rFonts w:ascii="Gill Sans MT" w:hAnsi="Gill Sans MT"/>
        </w:rPr>
        <w:t xml:space="preserve"> which</w:t>
      </w:r>
      <w:r w:rsidRPr="0094122D">
        <w:rPr>
          <w:rFonts w:ascii="Gill Sans MT" w:hAnsi="Gill Sans MT"/>
        </w:rPr>
        <w:t xml:space="preserve"> implied an initial inves</w:t>
      </w:r>
      <w:r w:rsidR="00EB5A2E" w:rsidRPr="0094122D">
        <w:rPr>
          <w:rFonts w:ascii="Gill Sans MT" w:hAnsi="Gill Sans MT"/>
        </w:rPr>
        <w:t xml:space="preserve">tment of 100 euros carrying it and compounding it year after year. Again </w:t>
      </w:r>
      <w:r w:rsidR="00E61734" w:rsidRPr="0094122D">
        <w:rPr>
          <w:rFonts w:ascii="Gill Sans MT" w:hAnsi="Gill Sans MT"/>
        </w:rPr>
        <w:t>I have</w:t>
      </w:r>
      <w:r w:rsidR="0032459A" w:rsidRPr="0094122D">
        <w:rPr>
          <w:rFonts w:ascii="Gill Sans MT" w:hAnsi="Gill Sans MT"/>
        </w:rPr>
        <w:t xml:space="preserve"> generate</w:t>
      </w:r>
      <w:r w:rsidR="00E61734" w:rsidRPr="0094122D">
        <w:rPr>
          <w:rFonts w:ascii="Gill Sans MT" w:hAnsi="Gill Sans MT"/>
        </w:rPr>
        <w:t>d</w:t>
      </w:r>
      <w:r w:rsidR="0032459A" w:rsidRPr="0094122D">
        <w:rPr>
          <w:rFonts w:ascii="Gill Sans MT" w:hAnsi="Gill Sans MT"/>
        </w:rPr>
        <w:t xml:space="preserve"> figures from two different periods, before</w:t>
      </w:r>
      <w:r w:rsidR="00E61734" w:rsidRPr="0094122D">
        <w:rPr>
          <w:rFonts w:ascii="Gill Sans MT" w:hAnsi="Gill Sans MT"/>
        </w:rPr>
        <w:t xml:space="preserve"> and after the euro</w:t>
      </w:r>
      <w:r w:rsidR="00EB5A2E" w:rsidRPr="0094122D">
        <w:rPr>
          <w:rFonts w:ascii="Gill Sans MT" w:hAnsi="Gill Sans MT"/>
        </w:rPr>
        <w:t xml:space="preserve"> (T1 and T2)</w:t>
      </w:r>
      <w:r w:rsidR="00E61734" w:rsidRPr="0094122D">
        <w:rPr>
          <w:rFonts w:ascii="Gill Sans MT" w:hAnsi="Gill Sans MT"/>
        </w:rPr>
        <w:t xml:space="preserve"> that have been</w:t>
      </w:r>
      <w:r w:rsidR="00EB5A2E" w:rsidRPr="0094122D">
        <w:rPr>
          <w:rFonts w:ascii="Gill Sans MT" w:hAnsi="Gill Sans MT"/>
        </w:rPr>
        <w:t xml:space="preserve"> than</w:t>
      </w:r>
      <w:r w:rsidR="0032459A" w:rsidRPr="0094122D">
        <w:rPr>
          <w:rFonts w:ascii="Gill Sans MT" w:hAnsi="Gill Sans MT"/>
        </w:rPr>
        <w:t xml:space="preserve"> </w:t>
      </w:r>
      <w:r w:rsidR="00E61734" w:rsidRPr="0094122D">
        <w:rPr>
          <w:rFonts w:ascii="Gill Sans MT" w:hAnsi="Gill Sans MT"/>
        </w:rPr>
        <w:t>compared. I adopted again the</w:t>
      </w:r>
      <w:r w:rsidR="0032459A" w:rsidRPr="0094122D">
        <w:rPr>
          <w:rFonts w:ascii="Gill Sans MT" w:hAnsi="Gill Sans MT"/>
        </w:rPr>
        <w:t xml:space="preserve"> use</w:t>
      </w:r>
      <w:r w:rsidR="00E61734" w:rsidRPr="0094122D">
        <w:rPr>
          <w:rFonts w:ascii="Gill Sans MT" w:hAnsi="Gill Sans MT"/>
        </w:rPr>
        <w:t xml:space="preserve"> of financial computer programs</w:t>
      </w:r>
      <w:r w:rsidR="0032459A" w:rsidRPr="0094122D">
        <w:rPr>
          <w:rFonts w:ascii="Gill Sans MT" w:hAnsi="Gill Sans MT"/>
        </w:rPr>
        <w:t xml:space="preserve"> to create graphs and charts making quantitative data analysis more understandable and easy to translate in a conclusion.</w:t>
      </w:r>
    </w:p>
    <w:p w14:paraId="53BC0C20" w14:textId="47F4C81F" w:rsidR="0032459A" w:rsidRPr="0094122D" w:rsidRDefault="0032459A" w:rsidP="0032459A">
      <w:pPr>
        <w:pStyle w:val="Heading4"/>
        <w:rPr>
          <w:rFonts w:ascii="Gill Sans MT" w:hAnsi="Gill Sans MT"/>
          <w:color w:val="auto"/>
        </w:rPr>
      </w:pPr>
      <w:bookmarkStart w:id="12" w:name="_Toc308881698"/>
      <w:r w:rsidRPr="0094122D">
        <w:rPr>
          <w:rFonts w:ascii="Gill Sans MT" w:hAnsi="Gill Sans MT"/>
          <w:color w:val="auto"/>
        </w:rPr>
        <w:t>Stage 4- Findings Analysis</w:t>
      </w:r>
      <w:bookmarkEnd w:id="12"/>
      <w:r w:rsidR="00E61734" w:rsidRPr="0094122D">
        <w:rPr>
          <w:rFonts w:ascii="Gill Sans MT" w:hAnsi="Gill Sans MT"/>
          <w:color w:val="auto"/>
        </w:rPr>
        <w:t xml:space="preserve"> or Conclusion</w:t>
      </w:r>
    </w:p>
    <w:p w14:paraId="702A171E" w14:textId="77777777" w:rsidR="0032459A" w:rsidRPr="0094122D" w:rsidRDefault="0032459A" w:rsidP="0032459A">
      <w:pPr>
        <w:rPr>
          <w:rFonts w:ascii="Gill Sans MT" w:hAnsi="Gill Sans MT"/>
        </w:rPr>
      </w:pPr>
    </w:p>
    <w:p w14:paraId="19C5BE88" w14:textId="3F205F17" w:rsidR="0032459A" w:rsidRPr="0094122D" w:rsidRDefault="0032459A" w:rsidP="0032459A">
      <w:pPr>
        <w:spacing w:line="480" w:lineRule="auto"/>
        <w:jc w:val="both"/>
        <w:rPr>
          <w:rFonts w:ascii="Gill Sans MT" w:hAnsi="Gill Sans MT"/>
        </w:rPr>
      </w:pPr>
      <w:r w:rsidRPr="0094122D">
        <w:rPr>
          <w:rFonts w:ascii="Gill Sans MT" w:hAnsi="Gill Sans MT"/>
        </w:rPr>
        <w:t xml:space="preserve">The last stage of my research process </w:t>
      </w:r>
      <w:r w:rsidR="00E61734" w:rsidRPr="0094122D">
        <w:rPr>
          <w:rFonts w:ascii="Gill Sans MT" w:hAnsi="Gill Sans MT"/>
        </w:rPr>
        <w:t xml:space="preserve">is </w:t>
      </w:r>
      <w:r w:rsidRPr="0094122D">
        <w:rPr>
          <w:rFonts w:ascii="Gill Sans MT" w:hAnsi="Gill Sans MT"/>
        </w:rPr>
        <w:t>based on an analysis of the f</w:t>
      </w:r>
      <w:r w:rsidR="00E61734" w:rsidRPr="0094122D">
        <w:rPr>
          <w:rFonts w:ascii="Gill Sans MT" w:hAnsi="Gill Sans MT"/>
        </w:rPr>
        <w:t>indings. T</w:t>
      </w:r>
      <w:r w:rsidRPr="0094122D">
        <w:rPr>
          <w:rFonts w:ascii="Gill Sans MT" w:hAnsi="Gill Sans MT"/>
        </w:rPr>
        <w:t xml:space="preserve">his stage </w:t>
      </w:r>
      <w:r w:rsidR="00E61734" w:rsidRPr="0094122D">
        <w:rPr>
          <w:rFonts w:ascii="Gill Sans MT" w:hAnsi="Gill Sans MT"/>
        </w:rPr>
        <w:t xml:space="preserve">has been fundamental to explain the </w:t>
      </w:r>
      <w:r w:rsidRPr="0094122D">
        <w:rPr>
          <w:rFonts w:ascii="Gill Sans MT" w:hAnsi="Gill Sans MT"/>
        </w:rPr>
        <w:t xml:space="preserve">causes and effects of the data fluctuations. Emphasis </w:t>
      </w:r>
      <w:r w:rsidR="00E61734" w:rsidRPr="0094122D">
        <w:rPr>
          <w:rFonts w:ascii="Gill Sans MT" w:hAnsi="Gill Sans MT"/>
        </w:rPr>
        <w:t>has been</w:t>
      </w:r>
      <w:r w:rsidRPr="0094122D">
        <w:rPr>
          <w:rFonts w:ascii="Gill Sans MT" w:hAnsi="Gill Sans MT"/>
        </w:rPr>
        <w:t xml:space="preserve"> put on some macro end micro economic factors that change the perception of the risk level in the equity market. </w:t>
      </w:r>
      <w:r w:rsidR="00E61734" w:rsidRPr="0094122D">
        <w:rPr>
          <w:rFonts w:ascii="Gill Sans MT" w:hAnsi="Gill Sans MT"/>
        </w:rPr>
        <w:t xml:space="preserve">It has been explained </w:t>
      </w:r>
      <w:r w:rsidRPr="0094122D">
        <w:rPr>
          <w:rFonts w:ascii="Gill Sans MT" w:hAnsi="Gill Sans MT"/>
        </w:rPr>
        <w:t xml:space="preserve">why the ERP has been increasing or decreasing in the periods before and after the euro was adopted. </w:t>
      </w:r>
    </w:p>
    <w:p w14:paraId="522B18C9" w14:textId="21EACB1F" w:rsidR="0032459A" w:rsidRPr="0094122D" w:rsidRDefault="00E61734" w:rsidP="0032459A">
      <w:pPr>
        <w:spacing w:line="480" w:lineRule="auto"/>
        <w:jc w:val="both"/>
        <w:rPr>
          <w:rFonts w:ascii="Gill Sans MT" w:hAnsi="Gill Sans MT"/>
        </w:rPr>
      </w:pPr>
      <w:r w:rsidRPr="0094122D">
        <w:rPr>
          <w:rFonts w:ascii="Gill Sans MT" w:hAnsi="Gill Sans MT"/>
        </w:rPr>
        <w:t>It has also been critically evaluate the result</w:t>
      </w:r>
      <w:r w:rsidR="0032459A" w:rsidRPr="0094122D">
        <w:rPr>
          <w:rFonts w:ascii="Gill Sans MT" w:hAnsi="Gill Sans MT"/>
        </w:rPr>
        <w:t xml:space="preserve"> of my test on the ERP and </w:t>
      </w:r>
      <w:r w:rsidR="00A221A3" w:rsidRPr="0094122D">
        <w:rPr>
          <w:rFonts w:ascii="Gill Sans MT" w:hAnsi="Gill Sans MT"/>
        </w:rPr>
        <w:t>it</w:t>
      </w:r>
      <w:r w:rsidRPr="0094122D">
        <w:rPr>
          <w:rFonts w:ascii="Gill Sans MT" w:hAnsi="Gill Sans MT"/>
        </w:rPr>
        <w:t xml:space="preserve"> has been possible to </w:t>
      </w:r>
      <w:r w:rsidR="00D50B0F" w:rsidRPr="0094122D">
        <w:rPr>
          <w:rFonts w:ascii="Gill Sans MT" w:hAnsi="Gill Sans MT"/>
        </w:rPr>
        <w:t xml:space="preserve">generate a statement </w:t>
      </w:r>
      <w:r w:rsidR="0032459A" w:rsidRPr="0094122D">
        <w:rPr>
          <w:rFonts w:ascii="Gill Sans MT" w:hAnsi="Gill Sans MT"/>
        </w:rPr>
        <w:t xml:space="preserve">to confirm or disprove the initial hypothesis. </w:t>
      </w:r>
    </w:p>
    <w:p w14:paraId="266014BB" w14:textId="138965AF" w:rsidR="0032459A" w:rsidRPr="0094122D" w:rsidRDefault="0032459A" w:rsidP="0032459A">
      <w:pPr>
        <w:spacing w:line="480" w:lineRule="auto"/>
        <w:jc w:val="both"/>
        <w:rPr>
          <w:rFonts w:ascii="Gill Sans MT" w:hAnsi="Gill Sans MT"/>
        </w:rPr>
      </w:pPr>
      <w:r w:rsidRPr="0094122D">
        <w:rPr>
          <w:rFonts w:ascii="Gill Sans MT" w:hAnsi="Gill Sans MT"/>
        </w:rPr>
        <w:t>As a result, by the end of the analysis of the ERP in the two different periods, I</w:t>
      </w:r>
      <w:r w:rsidR="00D50B0F" w:rsidRPr="0094122D">
        <w:rPr>
          <w:rFonts w:ascii="Gill Sans MT" w:hAnsi="Gill Sans MT"/>
        </w:rPr>
        <w:t>t has</w:t>
      </w:r>
      <w:r w:rsidRPr="0094122D">
        <w:rPr>
          <w:rFonts w:ascii="Gill Sans MT" w:hAnsi="Gill Sans MT"/>
        </w:rPr>
        <w:t xml:space="preserve"> be</w:t>
      </w:r>
      <w:r w:rsidR="00D50B0F" w:rsidRPr="0094122D">
        <w:rPr>
          <w:rFonts w:ascii="Gill Sans MT" w:hAnsi="Gill Sans MT"/>
        </w:rPr>
        <w:t>en possible</w:t>
      </w:r>
      <w:r w:rsidRPr="0094122D">
        <w:rPr>
          <w:rFonts w:ascii="Gill Sans MT" w:hAnsi="Gill Sans MT"/>
        </w:rPr>
        <w:t xml:space="preserve"> to understand if the adoption of the Euro from Italian Government has benefited or not the stock market investors</w:t>
      </w:r>
      <w:r w:rsidR="001E0F3B" w:rsidRPr="0094122D">
        <w:rPr>
          <w:rFonts w:ascii="Gill Sans MT" w:hAnsi="Gill Sans MT"/>
        </w:rPr>
        <w:t>, but especially if there is actually a real correlation between the ERP and the adoption of the Euro.</w:t>
      </w:r>
      <w:r w:rsidRPr="0094122D">
        <w:rPr>
          <w:rFonts w:ascii="Gill Sans MT" w:hAnsi="Gill Sans MT"/>
        </w:rPr>
        <w:br w:type="page"/>
      </w:r>
    </w:p>
    <w:p w14:paraId="62D08FA9" w14:textId="77777777" w:rsidR="0032459A" w:rsidRPr="0094122D" w:rsidRDefault="0032459A" w:rsidP="009B44AE">
      <w:pPr>
        <w:pStyle w:val="Heading1"/>
        <w:rPr>
          <w:rFonts w:ascii="Gill Sans MT" w:hAnsi="Gill Sans MT"/>
          <w:color w:val="auto"/>
        </w:rPr>
      </w:pPr>
      <w:bookmarkStart w:id="13" w:name="_Toc322725777"/>
      <w:r w:rsidRPr="0094122D">
        <w:rPr>
          <w:rFonts w:ascii="Gill Sans MT" w:hAnsi="Gill Sans MT"/>
          <w:color w:val="auto"/>
        </w:rPr>
        <w:t>Presentation of Findings</w:t>
      </w:r>
      <w:bookmarkEnd w:id="13"/>
    </w:p>
    <w:p w14:paraId="464E807B" w14:textId="77777777" w:rsidR="009B44AE" w:rsidRPr="0094122D" w:rsidRDefault="009B44AE" w:rsidP="009B44AE">
      <w:pPr>
        <w:rPr>
          <w:rFonts w:ascii="Gill Sans MT" w:hAnsi="Gill Sans MT"/>
        </w:rPr>
      </w:pPr>
    </w:p>
    <w:p w14:paraId="6764DC62" w14:textId="77777777" w:rsidR="0032459A" w:rsidRPr="0094122D" w:rsidRDefault="0032459A" w:rsidP="00301226">
      <w:pPr>
        <w:rPr>
          <w:rFonts w:ascii="Gill Sans MT" w:hAnsi="Gill Sans MT"/>
        </w:rPr>
      </w:pPr>
    </w:p>
    <w:p w14:paraId="724452F3" w14:textId="4FD47170" w:rsidR="00301226" w:rsidRPr="0094122D" w:rsidRDefault="00B56D19" w:rsidP="00B56D19">
      <w:pPr>
        <w:spacing w:line="480" w:lineRule="auto"/>
        <w:jc w:val="both"/>
        <w:rPr>
          <w:rFonts w:ascii="Gill Sans MT" w:hAnsi="Gill Sans MT"/>
        </w:rPr>
      </w:pPr>
      <w:r w:rsidRPr="0094122D">
        <w:rPr>
          <w:rFonts w:ascii="Gill Sans MT" w:hAnsi="Gill Sans MT"/>
        </w:rPr>
        <w:t xml:space="preserve">After having clarified what is the correct methodology to gather realistic data, in this section there is the actual result of the research. This section contains all the findings from resources and the results of the calculations used to carry out the research. </w:t>
      </w:r>
    </w:p>
    <w:p w14:paraId="084A8813" w14:textId="420B212A" w:rsidR="00B56D19" w:rsidRPr="0094122D" w:rsidRDefault="00B56D19" w:rsidP="00B56D19">
      <w:pPr>
        <w:pStyle w:val="Heading3"/>
        <w:rPr>
          <w:rFonts w:ascii="Gill Sans MT" w:hAnsi="Gill Sans MT"/>
          <w:color w:val="auto"/>
        </w:rPr>
      </w:pPr>
      <w:bookmarkStart w:id="14" w:name="_Toc322725778"/>
      <w:r w:rsidRPr="0094122D">
        <w:rPr>
          <w:rFonts w:ascii="Gill Sans MT" w:hAnsi="Gill Sans MT"/>
          <w:color w:val="auto"/>
        </w:rPr>
        <w:t>Stock Returns</w:t>
      </w:r>
      <w:bookmarkEnd w:id="14"/>
    </w:p>
    <w:p w14:paraId="2E53059D" w14:textId="77777777" w:rsidR="00B56D19" w:rsidRPr="0094122D" w:rsidRDefault="00B56D19" w:rsidP="00B56D19">
      <w:pPr>
        <w:rPr>
          <w:rFonts w:ascii="Gill Sans MT" w:hAnsi="Gill Sans MT"/>
        </w:rPr>
      </w:pPr>
    </w:p>
    <w:p w14:paraId="40042CE3" w14:textId="24768364" w:rsidR="00B56D19" w:rsidRPr="0094122D" w:rsidRDefault="00B56D19" w:rsidP="008C545F">
      <w:pPr>
        <w:spacing w:line="480" w:lineRule="auto"/>
        <w:jc w:val="both"/>
        <w:rPr>
          <w:rFonts w:ascii="Gill Sans MT" w:hAnsi="Gill Sans MT"/>
        </w:rPr>
      </w:pPr>
      <w:r w:rsidRPr="0094122D">
        <w:rPr>
          <w:rFonts w:ascii="Gill Sans MT" w:hAnsi="Gill Sans MT"/>
        </w:rPr>
        <w:t xml:space="preserve">As discussed in the methodology, In order to calculate the ERP it is necessary to have the two basic components of the formula and the first of them is the Return on Equity (Stock). </w:t>
      </w:r>
      <w:r w:rsidR="00072938" w:rsidRPr="0094122D">
        <w:rPr>
          <w:rFonts w:ascii="Gill Sans MT" w:hAnsi="Gill Sans MT"/>
        </w:rPr>
        <w:t>In fact</w:t>
      </w:r>
      <w:r w:rsidR="00E2105B" w:rsidRPr="0094122D">
        <w:rPr>
          <w:rFonts w:ascii="Gill Sans MT" w:hAnsi="Gill Sans MT"/>
        </w:rPr>
        <w:t>,</w:t>
      </w:r>
      <w:r w:rsidR="00072938" w:rsidRPr="0094122D">
        <w:rPr>
          <w:rFonts w:ascii="Gill Sans MT" w:hAnsi="Gill Sans MT"/>
        </w:rPr>
        <w:t xml:space="preserve"> what this research wants to find out is what is the premium that investor gained investing in a more risky asset (equity). </w:t>
      </w:r>
    </w:p>
    <w:p w14:paraId="071D9745" w14:textId="66A6497B" w:rsidR="00072938" w:rsidRPr="0094122D" w:rsidRDefault="00072938" w:rsidP="008C545F">
      <w:pPr>
        <w:spacing w:line="480" w:lineRule="auto"/>
        <w:jc w:val="both"/>
        <w:rPr>
          <w:rFonts w:ascii="Gill Sans MT" w:hAnsi="Gill Sans MT"/>
        </w:rPr>
      </w:pPr>
      <w:r w:rsidRPr="0094122D">
        <w:rPr>
          <w:rFonts w:ascii="Gill Sans MT" w:hAnsi="Gill Sans MT"/>
        </w:rPr>
        <w:t>In first place</w:t>
      </w:r>
      <w:r w:rsidR="00711315" w:rsidRPr="0094122D">
        <w:rPr>
          <w:rFonts w:ascii="Gill Sans MT" w:hAnsi="Gill Sans MT"/>
        </w:rPr>
        <w:t>,</w:t>
      </w:r>
      <w:r w:rsidRPr="0094122D">
        <w:rPr>
          <w:rFonts w:ascii="Gill Sans MT" w:hAnsi="Gill Sans MT"/>
        </w:rPr>
        <w:t xml:space="preserve"> the a approach to the this research was a bit different in fact the initial intention</w:t>
      </w:r>
      <w:r w:rsidR="00711315" w:rsidRPr="0094122D">
        <w:rPr>
          <w:rFonts w:ascii="Gill Sans MT" w:hAnsi="Gill Sans MT"/>
        </w:rPr>
        <w:t xml:space="preserve"> which</w:t>
      </w:r>
      <w:r w:rsidRPr="0094122D">
        <w:rPr>
          <w:rFonts w:ascii="Gill Sans MT" w:hAnsi="Gill Sans MT"/>
        </w:rPr>
        <w:t xml:space="preserve"> was to create a fictitious portfolio containing a number of well diversified Italian stocks and analyze their return performance in a time line that goes ten years back before the 1999 (year of the official introduction of the Euro currency) and ten years head</w:t>
      </w:r>
      <w:r w:rsidR="00711315" w:rsidRPr="0094122D">
        <w:rPr>
          <w:rFonts w:ascii="Gill Sans MT" w:hAnsi="Gill Sans MT"/>
        </w:rPr>
        <w:t xml:space="preserve"> the 1999. The problem with that methodology was</w:t>
      </w:r>
      <w:r w:rsidRPr="0094122D">
        <w:rPr>
          <w:rFonts w:ascii="Gill Sans MT" w:hAnsi="Gill Sans MT"/>
        </w:rPr>
        <w:t xml:space="preserve"> that the main financial databases (Bloomberg and Reuters before all) and most of the main financial on-line resources did not contain so old data available to the public. This can be defined as a first limitation of this r</w:t>
      </w:r>
      <w:r w:rsidR="0013031B" w:rsidRPr="0094122D">
        <w:rPr>
          <w:rFonts w:ascii="Gill Sans MT" w:hAnsi="Gill Sans MT"/>
        </w:rPr>
        <w:t>esearch.</w:t>
      </w:r>
    </w:p>
    <w:p w14:paraId="7B55A8B7" w14:textId="4ACDF035" w:rsidR="00D94B5D" w:rsidRPr="0094122D" w:rsidRDefault="00D94B5D" w:rsidP="008C545F">
      <w:pPr>
        <w:spacing w:line="480" w:lineRule="auto"/>
        <w:jc w:val="both"/>
        <w:rPr>
          <w:rFonts w:ascii="Gill Sans MT" w:hAnsi="Gill Sans MT"/>
        </w:rPr>
      </w:pPr>
      <w:r w:rsidRPr="0094122D">
        <w:rPr>
          <w:rFonts w:ascii="Gill Sans MT" w:hAnsi="Gill Sans MT"/>
        </w:rPr>
        <w:t xml:space="preserve">As a result, to continue carrying out the research without affecting the reliability of the </w:t>
      </w:r>
      <w:r w:rsidR="0013031B" w:rsidRPr="0094122D">
        <w:rPr>
          <w:rFonts w:ascii="Gill Sans MT" w:hAnsi="Gill Sans MT"/>
        </w:rPr>
        <w:t>calculations the appr</w:t>
      </w:r>
      <w:r w:rsidR="00711315" w:rsidRPr="0094122D">
        <w:rPr>
          <w:rFonts w:ascii="Gill Sans MT" w:hAnsi="Gill Sans MT"/>
        </w:rPr>
        <w:t>oach changed. In fact, as suggested</w:t>
      </w:r>
      <w:r w:rsidRPr="0094122D">
        <w:rPr>
          <w:rFonts w:ascii="Gill Sans MT" w:hAnsi="Gill Sans MT"/>
        </w:rPr>
        <w:t xml:space="preserve"> from Damodaran (2008), </w:t>
      </w:r>
      <w:r w:rsidR="009075F3" w:rsidRPr="0094122D">
        <w:rPr>
          <w:rFonts w:ascii="Gill Sans MT" w:hAnsi="Gill Sans MT"/>
        </w:rPr>
        <w:t xml:space="preserve">and </w:t>
      </w:r>
      <w:proofErr w:type="spellStart"/>
      <w:r w:rsidR="009075F3" w:rsidRPr="0094122D">
        <w:rPr>
          <w:rFonts w:ascii="Gill Sans MT" w:hAnsi="Gill Sans MT"/>
        </w:rPr>
        <w:t>Brailsford</w:t>
      </w:r>
      <w:proofErr w:type="spellEnd"/>
      <w:r w:rsidR="009075F3" w:rsidRPr="0094122D">
        <w:rPr>
          <w:rFonts w:ascii="Gill Sans MT" w:hAnsi="Gill Sans MT"/>
        </w:rPr>
        <w:t xml:space="preserve"> </w:t>
      </w:r>
      <w:proofErr w:type="gramStart"/>
      <w:r w:rsidR="009075F3" w:rsidRPr="0094122D">
        <w:rPr>
          <w:rFonts w:ascii="Gill Sans MT" w:hAnsi="Gill Sans MT"/>
        </w:rPr>
        <w:t>et</w:t>
      </w:r>
      <w:proofErr w:type="gramEnd"/>
      <w:r w:rsidR="009075F3" w:rsidRPr="0094122D">
        <w:rPr>
          <w:rFonts w:ascii="Gill Sans MT" w:hAnsi="Gill Sans MT"/>
        </w:rPr>
        <w:t xml:space="preserve"> all (2008), </w:t>
      </w:r>
      <w:r w:rsidRPr="0094122D">
        <w:rPr>
          <w:rFonts w:ascii="Gill Sans MT" w:hAnsi="Gill Sans MT"/>
        </w:rPr>
        <w:t>the equity returns have been based on the country stock index price.</w:t>
      </w:r>
    </w:p>
    <w:p w14:paraId="0D22EF8D" w14:textId="77777777" w:rsidR="0013031B" w:rsidRPr="0094122D" w:rsidRDefault="0013031B" w:rsidP="008C545F">
      <w:pPr>
        <w:spacing w:line="480" w:lineRule="auto"/>
        <w:jc w:val="both"/>
        <w:rPr>
          <w:rFonts w:ascii="Gill Sans MT" w:hAnsi="Gill Sans MT"/>
        </w:rPr>
      </w:pPr>
    </w:p>
    <w:p w14:paraId="104CAFCB" w14:textId="77777777" w:rsidR="0013031B" w:rsidRPr="0094122D" w:rsidRDefault="0013031B" w:rsidP="008C545F">
      <w:pPr>
        <w:spacing w:line="480" w:lineRule="auto"/>
        <w:jc w:val="both"/>
        <w:rPr>
          <w:rFonts w:ascii="Gill Sans MT" w:hAnsi="Gill Sans MT"/>
        </w:rPr>
      </w:pPr>
    </w:p>
    <w:p w14:paraId="644E6690" w14:textId="518241CB" w:rsidR="0013031B" w:rsidRPr="0094122D" w:rsidRDefault="0013031B" w:rsidP="0013031B">
      <w:pPr>
        <w:pStyle w:val="Heading4"/>
        <w:rPr>
          <w:rFonts w:ascii="Gill Sans MT" w:hAnsi="Gill Sans MT"/>
          <w:color w:val="auto"/>
        </w:rPr>
      </w:pPr>
      <w:r w:rsidRPr="0094122D">
        <w:rPr>
          <w:rFonts w:ascii="Gill Sans MT" w:hAnsi="Gill Sans MT"/>
          <w:color w:val="auto"/>
        </w:rPr>
        <w:t>The FTSE MIB</w:t>
      </w:r>
    </w:p>
    <w:p w14:paraId="2EC187C4" w14:textId="77777777" w:rsidR="0013031B" w:rsidRPr="0094122D" w:rsidRDefault="0013031B" w:rsidP="0013031B">
      <w:pPr>
        <w:rPr>
          <w:rFonts w:ascii="Gill Sans MT" w:hAnsi="Gill Sans MT"/>
        </w:rPr>
      </w:pPr>
    </w:p>
    <w:p w14:paraId="1C1217FF" w14:textId="3C0B080E" w:rsidR="00D94B5D" w:rsidRPr="0094122D" w:rsidRDefault="00D94B5D" w:rsidP="008C545F">
      <w:pPr>
        <w:spacing w:line="480" w:lineRule="auto"/>
        <w:jc w:val="both"/>
        <w:rPr>
          <w:rFonts w:ascii="Gill Sans MT" w:hAnsi="Gill Sans MT"/>
        </w:rPr>
      </w:pPr>
      <w:r w:rsidRPr="0094122D">
        <w:rPr>
          <w:rFonts w:ascii="Gill Sans MT" w:hAnsi="Gill Sans MT"/>
        </w:rPr>
        <w:t xml:space="preserve">In Italy the main stock used is the FTSE </w:t>
      </w:r>
      <w:r w:rsidR="008C545F" w:rsidRPr="0094122D">
        <w:rPr>
          <w:rFonts w:ascii="Gill Sans MT" w:hAnsi="Gill Sans MT"/>
        </w:rPr>
        <w:t>MIB, which</w:t>
      </w:r>
      <w:r w:rsidRPr="0094122D">
        <w:rPr>
          <w:rFonts w:ascii="Gill Sans MT" w:hAnsi="Gill Sans MT"/>
        </w:rPr>
        <w:t xml:space="preserve"> is a benchmark index containing the stock prices of the 40 Italian more traded stocks. The trends of this index are available on the main financial databases (Bloomberg and Reuters), however, once again, in </w:t>
      </w:r>
      <w:r w:rsidR="008C545F" w:rsidRPr="0094122D">
        <w:rPr>
          <w:rFonts w:ascii="Gill Sans MT" w:hAnsi="Gill Sans MT"/>
        </w:rPr>
        <w:t>analyzing</w:t>
      </w:r>
      <w:r w:rsidRPr="0094122D">
        <w:rPr>
          <w:rFonts w:ascii="Gill Sans MT" w:hAnsi="Gill Sans MT"/>
        </w:rPr>
        <w:t xml:space="preserve"> historical returns the problem of scarce deepness of data going back in the past is reencountered. The databases contained stock prices information only from 1997 to nowadays. Also if not useful to the exten</w:t>
      </w:r>
      <w:r w:rsidR="008C545F" w:rsidRPr="0094122D">
        <w:rPr>
          <w:rFonts w:ascii="Gill Sans MT" w:hAnsi="Gill Sans MT"/>
        </w:rPr>
        <w:t>t of the calculation of the ERP, Figure</w:t>
      </w:r>
      <w:r w:rsidRPr="0094122D">
        <w:rPr>
          <w:rFonts w:ascii="Gill Sans MT" w:hAnsi="Gill Sans MT"/>
        </w:rPr>
        <w:t xml:space="preserve"> 1 presents </w:t>
      </w:r>
      <w:r w:rsidR="008C545F" w:rsidRPr="0094122D">
        <w:rPr>
          <w:rFonts w:ascii="Gill Sans MT" w:hAnsi="Gill Sans MT"/>
        </w:rPr>
        <w:t>the findings of the Returns of FTSE MIB from 1997 to 2009.</w:t>
      </w:r>
    </w:p>
    <w:p w14:paraId="66573D17" w14:textId="14C47238" w:rsidR="008C545F" w:rsidRPr="0094122D" w:rsidRDefault="009B7481" w:rsidP="008C545F">
      <w:pPr>
        <w:pStyle w:val="Heading2"/>
        <w:rPr>
          <w:rFonts w:ascii="Gill Sans MT" w:hAnsi="Gill Sans MT"/>
        </w:rPr>
      </w:pPr>
      <w:r w:rsidRPr="0094122D">
        <w:rPr>
          <w:rFonts w:ascii="Gill Sans MT" w:hAnsi="Gill Sans MT"/>
          <w:noProof/>
        </w:rPr>
        <w:drawing>
          <wp:inline distT="0" distB="0" distL="0" distR="0" wp14:anchorId="3A4B492D" wp14:editId="08CBFD63">
            <wp:extent cx="2580640" cy="2682240"/>
            <wp:effectExtent l="0" t="0" r="10160" b="1016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640" cy="2682240"/>
                    </a:xfrm>
                    <a:prstGeom prst="rect">
                      <a:avLst/>
                    </a:prstGeom>
                    <a:noFill/>
                    <a:ln>
                      <a:noFill/>
                    </a:ln>
                  </pic:spPr>
                </pic:pic>
              </a:graphicData>
            </a:graphic>
          </wp:inline>
        </w:drawing>
      </w:r>
    </w:p>
    <w:p w14:paraId="3BCF9291" w14:textId="542FFD91" w:rsidR="008C545F" w:rsidRPr="0094122D" w:rsidRDefault="008C545F" w:rsidP="008C545F">
      <w:pPr>
        <w:pStyle w:val="Caption"/>
        <w:rPr>
          <w:rFonts w:ascii="Gill Sans MT" w:hAnsi="Gill Sans MT"/>
          <w:color w:val="auto"/>
        </w:rPr>
      </w:pPr>
      <w:bookmarkStart w:id="15" w:name="_Toc322175876"/>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w:t>
      </w:r>
      <w:bookmarkEnd w:id="15"/>
      <w:r w:rsidRPr="0094122D">
        <w:rPr>
          <w:rFonts w:ascii="Gill Sans MT" w:hAnsi="Gill Sans MT"/>
          <w:color w:val="auto"/>
        </w:rPr>
        <w:fldChar w:fldCharType="end"/>
      </w:r>
      <w:r w:rsidR="00302945" w:rsidRPr="00302945">
        <w:rPr>
          <w:rFonts w:ascii="Gill Sans MT" w:hAnsi="Gill Sans MT"/>
          <w:color w:val="auto"/>
        </w:rPr>
        <w:t xml:space="preserve">: </w:t>
      </w:r>
      <w:r w:rsidR="00302945" w:rsidRPr="00302945">
        <w:rPr>
          <w:rFonts w:ascii="Gill Sans MT" w:hAnsi="Gill Sans MT"/>
          <w:noProof/>
          <w:color w:val="auto"/>
        </w:rPr>
        <w:t>Returns on the FTSE MIB</w:t>
      </w:r>
    </w:p>
    <w:p w14:paraId="68B3A5FF" w14:textId="5D150B9B" w:rsidR="00084590" w:rsidRPr="0094122D" w:rsidRDefault="001F3479" w:rsidP="00084590">
      <w:pPr>
        <w:spacing w:line="480" w:lineRule="auto"/>
        <w:jc w:val="both"/>
        <w:rPr>
          <w:rFonts w:ascii="Gill Sans MT" w:hAnsi="Gill Sans MT"/>
        </w:rPr>
      </w:pPr>
      <w:r w:rsidRPr="0094122D">
        <w:rPr>
          <w:rFonts w:ascii="Gill Sans MT" w:hAnsi="Gill Sans MT"/>
        </w:rPr>
        <w:t xml:space="preserve">The data from Figure 1 show how the Italian stock market actually underperformed if we take in </w:t>
      </w:r>
      <w:r w:rsidR="006C608E" w:rsidRPr="0094122D">
        <w:rPr>
          <w:rFonts w:ascii="Gill Sans MT" w:hAnsi="Gill Sans MT"/>
        </w:rPr>
        <w:t>consideration to buy in 1997 and sell in 2009, in fact the total return on the entire period</w:t>
      </w:r>
      <w:r w:rsidR="002B26F5" w:rsidRPr="0094122D">
        <w:rPr>
          <w:rFonts w:ascii="Gill Sans MT" w:hAnsi="Gill Sans MT"/>
        </w:rPr>
        <w:t xml:space="preserve"> using the formula </w:t>
      </w:r>
      <m:oMath>
        <m:r>
          <w:rPr>
            <w:rFonts w:ascii="Cambria Math" w:hAnsi="Cambria Math"/>
          </w:rPr>
          <m:t>R=</m:t>
        </m:r>
        <m:f>
          <m:fPr>
            <m:ctrlPr>
              <w:rPr>
                <w:rFonts w:ascii="Cambria Math" w:hAnsi="Cambria Math"/>
                <w:i/>
              </w:rPr>
            </m:ctrlPr>
          </m:fPr>
          <m:num>
            <m:r>
              <w:rPr>
                <w:rFonts w:ascii="Cambria Math" w:hAnsi="Cambria Math"/>
              </w:rPr>
              <m:t>S1</m:t>
            </m:r>
          </m:num>
          <m:den>
            <m:r>
              <w:rPr>
                <w:rFonts w:ascii="Cambria Math" w:hAnsi="Cambria Math"/>
              </w:rPr>
              <m:t>S0</m:t>
            </m:r>
          </m:den>
        </m:f>
        <m:r>
          <w:rPr>
            <w:rFonts w:ascii="Cambria Math" w:hAnsi="Cambria Math"/>
          </w:rPr>
          <m:t>-1</m:t>
        </m:r>
      </m:oMath>
      <w:r w:rsidR="006C608E" w:rsidRPr="0094122D">
        <w:rPr>
          <w:rFonts w:ascii="Gill Sans MT" w:hAnsi="Gill Sans MT"/>
        </w:rPr>
        <w:t xml:space="preserve"> is </w:t>
      </w:r>
      <w:r w:rsidR="00084590" w:rsidRPr="0094122D">
        <w:rPr>
          <w:rFonts w:ascii="Gill Sans MT" w:hAnsi="Gill Sans MT"/>
        </w:rPr>
        <w:t>-</w:t>
      </w:r>
      <w:r w:rsidR="002B26F5" w:rsidRPr="0094122D">
        <w:rPr>
          <w:rFonts w:ascii="Gill Sans MT" w:hAnsi="Gill Sans MT"/>
        </w:rPr>
        <w:t>4.73%. If than we take</w:t>
      </w:r>
      <w:r w:rsidR="00084590" w:rsidRPr="0094122D">
        <w:rPr>
          <w:rFonts w:ascii="Gill Sans MT" w:hAnsi="Gill Sans MT"/>
        </w:rPr>
        <w:t xml:space="preserve"> in consideration</w:t>
      </w:r>
      <w:r w:rsidR="002B26F5" w:rsidRPr="0094122D">
        <w:rPr>
          <w:rFonts w:ascii="Gill Sans MT" w:hAnsi="Gill Sans MT"/>
        </w:rPr>
        <w:t xml:space="preserve"> the two different periods T1 (before 1999) and T2 (after 1999)</w:t>
      </w:r>
      <w:r w:rsidR="00084590" w:rsidRPr="0094122D">
        <w:rPr>
          <w:rFonts w:ascii="Gill Sans MT" w:hAnsi="Gill Sans MT"/>
        </w:rPr>
        <w:t>,</w:t>
      </w:r>
      <w:r w:rsidR="002B26F5" w:rsidRPr="0094122D">
        <w:rPr>
          <w:rFonts w:ascii="Gill Sans MT" w:hAnsi="Gill Sans MT"/>
        </w:rPr>
        <w:t xml:space="preserve"> the returns on the index are respectively </w:t>
      </w:r>
      <w:r w:rsidR="00084590" w:rsidRPr="0094122D">
        <w:rPr>
          <w:rFonts w:ascii="Gill Sans MT" w:hAnsi="Gill Sans MT"/>
        </w:rPr>
        <w:t xml:space="preserve">45.18% and -45.43%. Moreover, if we don’t assume the holding period to be more that </w:t>
      </w:r>
      <w:r w:rsidR="0013031B" w:rsidRPr="0094122D">
        <w:rPr>
          <w:rFonts w:ascii="Gill Sans MT" w:hAnsi="Gill Sans MT"/>
        </w:rPr>
        <w:t>1-year</w:t>
      </w:r>
      <w:r w:rsidR="00084590" w:rsidRPr="0094122D">
        <w:rPr>
          <w:rFonts w:ascii="Gill Sans MT" w:hAnsi="Gill Sans MT"/>
        </w:rPr>
        <w:t xml:space="preserve"> for each investment than taking the arithmetic averages of the returns, on the total period the return would be 3.21%. It is possible to say that this index reflect a quite unstable returns on the stock over the entire period. Figure 2 shows the trend of the price of the FTSE MIB index.</w:t>
      </w:r>
    </w:p>
    <w:p w14:paraId="1F63E887" w14:textId="05A0014B" w:rsidR="00097C5A" w:rsidRPr="0094122D" w:rsidRDefault="008D53D0" w:rsidP="00097C5A">
      <w:pPr>
        <w:keepNext/>
        <w:rPr>
          <w:rFonts w:ascii="Gill Sans MT" w:hAnsi="Gill Sans MT"/>
        </w:rPr>
      </w:pPr>
      <w:r w:rsidRPr="0094122D">
        <w:rPr>
          <w:rFonts w:ascii="Gill Sans MT" w:hAnsi="Gill Sans MT"/>
          <w:noProof/>
        </w:rPr>
        <w:drawing>
          <wp:inline distT="0" distB="0" distL="0" distR="0" wp14:anchorId="6B7CFCF8" wp14:editId="03A61524">
            <wp:extent cx="5274310" cy="1872077"/>
            <wp:effectExtent l="0" t="0" r="8890" b="762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872077"/>
                    </a:xfrm>
                    <a:prstGeom prst="rect">
                      <a:avLst/>
                    </a:prstGeom>
                    <a:noFill/>
                    <a:ln>
                      <a:noFill/>
                    </a:ln>
                  </pic:spPr>
                </pic:pic>
              </a:graphicData>
            </a:graphic>
          </wp:inline>
        </w:drawing>
      </w:r>
    </w:p>
    <w:p w14:paraId="791D737A" w14:textId="77BBCD81" w:rsidR="00084590" w:rsidRPr="0094122D" w:rsidRDefault="00097C5A" w:rsidP="00097C5A">
      <w:pPr>
        <w:pStyle w:val="Caption"/>
        <w:rPr>
          <w:rFonts w:ascii="Gill Sans MT" w:hAnsi="Gill Sans MT"/>
          <w:color w:val="auto"/>
        </w:rPr>
      </w:pPr>
      <w:bookmarkStart w:id="16" w:name="_Toc322175877"/>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2</w:t>
      </w:r>
      <w:bookmarkEnd w:id="16"/>
      <w:r w:rsidRPr="0094122D">
        <w:rPr>
          <w:rFonts w:ascii="Gill Sans MT" w:hAnsi="Gill Sans MT"/>
          <w:color w:val="auto"/>
        </w:rPr>
        <w:fldChar w:fldCharType="end"/>
      </w:r>
      <w:r w:rsidR="00302945">
        <w:rPr>
          <w:rFonts w:ascii="Gill Sans MT" w:hAnsi="Gill Sans MT"/>
          <w:color w:val="auto"/>
        </w:rPr>
        <w:t xml:space="preserve">: </w:t>
      </w:r>
      <w:r w:rsidR="00302945" w:rsidRPr="00302945">
        <w:rPr>
          <w:rFonts w:ascii="Gill Sans MT" w:hAnsi="Gill Sans MT"/>
          <w:color w:val="auto"/>
        </w:rPr>
        <w:t>The trend of the FTSE MIB</w:t>
      </w:r>
    </w:p>
    <w:p w14:paraId="50E51C4D" w14:textId="77777777" w:rsidR="00084590" w:rsidRPr="0094122D" w:rsidRDefault="00084590" w:rsidP="001F3479">
      <w:pPr>
        <w:rPr>
          <w:rFonts w:ascii="Gill Sans MT" w:hAnsi="Gill Sans MT"/>
        </w:rPr>
      </w:pPr>
      <w:r w:rsidRPr="0094122D">
        <w:rPr>
          <w:rFonts w:ascii="Gill Sans MT" w:hAnsi="Gill Sans MT"/>
        </w:rPr>
        <w:t xml:space="preserve"> </w:t>
      </w:r>
    </w:p>
    <w:p w14:paraId="39EF3C29" w14:textId="77777777" w:rsidR="00175002" w:rsidRPr="0094122D" w:rsidRDefault="00175002" w:rsidP="00175002">
      <w:pPr>
        <w:spacing w:line="480" w:lineRule="auto"/>
        <w:jc w:val="both"/>
        <w:rPr>
          <w:rFonts w:ascii="Gill Sans MT" w:hAnsi="Gill Sans MT"/>
        </w:rPr>
      </w:pPr>
      <w:r w:rsidRPr="0094122D">
        <w:rPr>
          <w:rFonts w:ascii="Gill Sans MT" w:hAnsi="Gill Sans MT"/>
        </w:rPr>
        <w:t>Over the period the standard deviation has been calculated to be 22.26% a level that reflect the instability showed graphically in Figure 2.</w:t>
      </w:r>
    </w:p>
    <w:p w14:paraId="2307DE6B" w14:textId="2A1D18B0" w:rsidR="00175002" w:rsidRPr="0094122D" w:rsidRDefault="00175002" w:rsidP="00175002">
      <w:pPr>
        <w:spacing w:line="480" w:lineRule="auto"/>
        <w:jc w:val="both"/>
        <w:rPr>
          <w:rFonts w:ascii="Gill Sans MT" w:hAnsi="Gill Sans MT"/>
        </w:rPr>
      </w:pPr>
      <w:r w:rsidRPr="0094122D">
        <w:rPr>
          <w:rFonts w:ascii="Gill Sans MT" w:hAnsi="Gill Sans MT"/>
        </w:rPr>
        <w:t xml:space="preserve">The data showed before are only indicative of the general stock situation in Italy during the analyzed </w:t>
      </w:r>
      <w:r w:rsidR="0013031B" w:rsidRPr="0094122D">
        <w:rPr>
          <w:rFonts w:ascii="Gill Sans MT" w:hAnsi="Gill Sans MT"/>
        </w:rPr>
        <w:t>period;</w:t>
      </w:r>
      <w:r w:rsidRPr="0094122D">
        <w:rPr>
          <w:rFonts w:ascii="Gill Sans MT" w:hAnsi="Gill Sans MT"/>
        </w:rPr>
        <w:t xml:space="preserve"> however, this data could not be used to for the calculation and comparison of ERP levels.</w:t>
      </w:r>
    </w:p>
    <w:p w14:paraId="3C50E968" w14:textId="77777777" w:rsidR="0013031B" w:rsidRPr="0094122D" w:rsidRDefault="00175002" w:rsidP="00175002">
      <w:pPr>
        <w:spacing w:line="480" w:lineRule="auto"/>
        <w:jc w:val="both"/>
        <w:rPr>
          <w:rFonts w:ascii="Gill Sans MT" w:hAnsi="Gill Sans MT"/>
        </w:rPr>
      </w:pPr>
      <w:r w:rsidRPr="0094122D">
        <w:rPr>
          <w:rFonts w:ascii="Gill Sans MT" w:hAnsi="Gill Sans MT"/>
        </w:rPr>
        <w:t>As a result, to carry out the comparison alternative da</w:t>
      </w:r>
      <w:r w:rsidR="0013031B" w:rsidRPr="0094122D">
        <w:rPr>
          <w:rFonts w:ascii="Gill Sans MT" w:hAnsi="Gill Sans MT"/>
        </w:rPr>
        <w:t>ta had to be adopted.</w:t>
      </w:r>
    </w:p>
    <w:p w14:paraId="1D2B362B" w14:textId="77777777" w:rsidR="0013031B" w:rsidRPr="0094122D" w:rsidRDefault="0013031B" w:rsidP="0013031B">
      <w:pPr>
        <w:pStyle w:val="Heading4"/>
        <w:rPr>
          <w:rFonts w:ascii="Gill Sans MT" w:hAnsi="Gill Sans MT"/>
          <w:color w:val="auto"/>
        </w:rPr>
      </w:pPr>
      <w:r w:rsidRPr="0094122D">
        <w:rPr>
          <w:rFonts w:ascii="Gill Sans MT" w:hAnsi="Gill Sans MT"/>
          <w:color w:val="auto"/>
        </w:rPr>
        <w:t>FTSE MIB all share:</w:t>
      </w:r>
    </w:p>
    <w:p w14:paraId="5D12AA3B" w14:textId="1DC9C26D" w:rsidR="00175002" w:rsidRPr="0094122D" w:rsidRDefault="00175002" w:rsidP="0013031B">
      <w:pPr>
        <w:pStyle w:val="Heading4"/>
        <w:rPr>
          <w:rFonts w:ascii="Gill Sans MT" w:hAnsi="Gill Sans MT"/>
        </w:rPr>
      </w:pPr>
      <w:r w:rsidRPr="0094122D">
        <w:rPr>
          <w:rFonts w:ascii="Gill Sans MT" w:hAnsi="Gill Sans MT"/>
        </w:rPr>
        <w:t xml:space="preserve"> </w:t>
      </w:r>
    </w:p>
    <w:p w14:paraId="7617EF33" w14:textId="17833920" w:rsidR="00D1774C" w:rsidRPr="0094122D" w:rsidRDefault="00175002" w:rsidP="00175002">
      <w:pPr>
        <w:spacing w:line="480" w:lineRule="auto"/>
        <w:jc w:val="both"/>
        <w:rPr>
          <w:rFonts w:ascii="Gill Sans MT" w:hAnsi="Gill Sans MT"/>
        </w:rPr>
      </w:pPr>
      <w:proofErr w:type="spellStart"/>
      <w:r w:rsidRPr="0094122D">
        <w:rPr>
          <w:rFonts w:ascii="Gill Sans MT" w:hAnsi="Gill Sans MT"/>
        </w:rPr>
        <w:t>Borsa</w:t>
      </w:r>
      <w:proofErr w:type="spellEnd"/>
      <w:r w:rsidRPr="0094122D">
        <w:rPr>
          <w:rFonts w:ascii="Gill Sans MT" w:hAnsi="Gill Sans MT"/>
        </w:rPr>
        <w:t xml:space="preserve"> Italiana</w:t>
      </w:r>
      <w:r w:rsidR="00097C5A" w:rsidRPr="0094122D">
        <w:rPr>
          <w:rFonts w:ascii="Gill Sans MT" w:hAnsi="Gill Sans MT"/>
        </w:rPr>
        <w:t>.it</w:t>
      </w:r>
      <w:r w:rsidRPr="0094122D">
        <w:rPr>
          <w:rFonts w:ascii="Gill Sans MT" w:hAnsi="Gill Sans MT"/>
        </w:rPr>
        <w:t xml:space="preserve">  (2014</w:t>
      </w:r>
      <w:r w:rsidR="00D1774C" w:rsidRPr="0094122D">
        <w:rPr>
          <w:rFonts w:ascii="Gill Sans MT" w:hAnsi="Gill Sans MT"/>
        </w:rPr>
        <w:t>)</w:t>
      </w:r>
      <w:r w:rsidR="00097C5A" w:rsidRPr="0094122D">
        <w:rPr>
          <w:rFonts w:ascii="Gill Sans MT" w:hAnsi="Gill Sans MT"/>
        </w:rPr>
        <w:t xml:space="preserve"> provided historical data for a similar index to FTSE MIB, the Historical FTSE MIB All Shares. The difference with the previous is the fact that this index contains and summaries the average the performance of all the companies quoted on the Italian stock market. As a result</w:t>
      </w:r>
      <w:r w:rsidR="005B0B0D" w:rsidRPr="0094122D">
        <w:rPr>
          <w:rFonts w:ascii="Gill Sans MT" w:hAnsi="Gill Sans MT"/>
        </w:rPr>
        <w:t>,</w:t>
      </w:r>
      <w:r w:rsidR="00097C5A" w:rsidRPr="0094122D">
        <w:rPr>
          <w:rFonts w:ascii="Gill Sans MT" w:hAnsi="Gill Sans MT"/>
        </w:rPr>
        <w:t xml:space="preserve"> it is possible to argue that this measure is more reflective of the actual performance of the Italian Stock market.</w:t>
      </w:r>
    </w:p>
    <w:p w14:paraId="08951F8E" w14:textId="782342A5" w:rsidR="00D1774C" w:rsidRPr="0094122D" w:rsidRDefault="00D1774C" w:rsidP="00175002">
      <w:pPr>
        <w:spacing w:line="480" w:lineRule="auto"/>
        <w:jc w:val="both"/>
        <w:rPr>
          <w:rFonts w:ascii="Gill Sans MT" w:hAnsi="Gill Sans MT"/>
        </w:rPr>
      </w:pPr>
      <w:r w:rsidRPr="0094122D">
        <w:rPr>
          <w:rFonts w:ascii="Gill Sans MT" w:hAnsi="Gill Sans MT"/>
        </w:rPr>
        <w:t>Moreover, longer historical data have been found for this index giving us the possibility to have a larger amount of data.</w:t>
      </w:r>
      <w:r w:rsidR="00097C5A" w:rsidRPr="0094122D">
        <w:rPr>
          <w:rFonts w:ascii="Gill Sans MT" w:hAnsi="Gill Sans MT"/>
        </w:rPr>
        <w:t xml:space="preserve"> </w:t>
      </w:r>
    </w:p>
    <w:p w14:paraId="77874CDE" w14:textId="5BE833CC" w:rsidR="00175002" w:rsidRPr="0094122D" w:rsidRDefault="00097C5A" w:rsidP="00175002">
      <w:pPr>
        <w:spacing w:line="480" w:lineRule="auto"/>
        <w:jc w:val="both"/>
        <w:rPr>
          <w:rFonts w:ascii="Gill Sans MT" w:hAnsi="Gill Sans MT"/>
        </w:rPr>
      </w:pPr>
      <w:r w:rsidRPr="0094122D">
        <w:rPr>
          <w:rFonts w:ascii="Gill Sans MT" w:hAnsi="Gill Sans MT"/>
        </w:rPr>
        <w:t>Figure 3 shows the performance of the index and the calculations of the yearly returns.</w:t>
      </w:r>
    </w:p>
    <w:p w14:paraId="5806E36E" w14:textId="39F28A6B" w:rsidR="00097C5A" w:rsidRPr="0094122D" w:rsidRDefault="009B7481" w:rsidP="00097C5A">
      <w:pPr>
        <w:keepNext/>
        <w:spacing w:line="480" w:lineRule="auto"/>
        <w:jc w:val="both"/>
        <w:rPr>
          <w:rFonts w:ascii="Gill Sans MT" w:hAnsi="Gill Sans MT"/>
        </w:rPr>
      </w:pPr>
      <w:r w:rsidRPr="0094122D">
        <w:rPr>
          <w:rFonts w:ascii="Gill Sans MT" w:hAnsi="Gill Sans MT"/>
          <w:noProof/>
        </w:rPr>
        <w:drawing>
          <wp:inline distT="0" distB="0" distL="0" distR="0" wp14:anchorId="1A71192C" wp14:editId="63186549">
            <wp:extent cx="4368800" cy="4206240"/>
            <wp:effectExtent l="0" t="0" r="0" b="1016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800" cy="4206240"/>
                    </a:xfrm>
                    <a:prstGeom prst="rect">
                      <a:avLst/>
                    </a:prstGeom>
                    <a:noFill/>
                    <a:ln>
                      <a:noFill/>
                    </a:ln>
                  </pic:spPr>
                </pic:pic>
              </a:graphicData>
            </a:graphic>
          </wp:inline>
        </w:drawing>
      </w:r>
    </w:p>
    <w:p w14:paraId="243D923A" w14:textId="5FEEA560" w:rsidR="00097C5A" w:rsidRPr="0094122D" w:rsidRDefault="00097C5A" w:rsidP="00097C5A">
      <w:pPr>
        <w:pStyle w:val="Caption"/>
        <w:jc w:val="both"/>
        <w:rPr>
          <w:rFonts w:ascii="Gill Sans MT" w:hAnsi="Gill Sans MT"/>
          <w:color w:val="auto"/>
        </w:rPr>
      </w:pPr>
      <w:bookmarkStart w:id="17" w:name="_Toc322175878"/>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3</w:t>
      </w:r>
      <w:bookmarkEnd w:id="17"/>
      <w:r w:rsidRPr="0094122D">
        <w:rPr>
          <w:rFonts w:ascii="Gill Sans MT" w:hAnsi="Gill Sans MT"/>
          <w:color w:val="auto"/>
        </w:rPr>
        <w:fldChar w:fldCharType="end"/>
      </w:r>
      <w:r w:rsidR="00302945">
        <w:rPr>
          <w:rFonts w:ascii="Gill Sans MT" w:hAnsi="Gill Sans MT"/>
          <w:color w:val="auto"/>
        </w:rPr>
        <w:t xml:space="preserve">: </w:t>
      </w:r>
      <w:r w:rsidR="00302945" w:rsidRPr="00302945">
        <w:rPr>
          <w:rFonts w:ascii="Gill Sans MT" w:hAnsi="Gill Sans MT"/>
          <w:color w:val="auto"/>
        </w:rPr>
        <w:t>Returns on the FTSE MIB All Shares</w:t>
      </w:r>
    </w:p>
    <w:p w14:paraId="4F7596A5" w14:textId="1A0A7671" w:rsidR="00097C5A" w:rsidRPr="0094122D" w:rsidRDefault="008E0F41" w:rsidP="00175002">
      <w:pPr>
        <w:spacing w:line="480" w:lineRule="auto"/>
        <w:jc w:val="both"/>
        <w:rPr>
          <w:rFonts w:ascii="Gill Sans MT" w:hAnsi="Gill Sans MT"/>
        </w:rPr>
      </w:pPr>
      <w:r w:rsidRPr="0094122D">
        <w:rPr>
          <w:rFonts w:ascii="Gill Sans MT" w:hAnsi="Gill Sans MT"/>
        </w:rPr>
        <w:t>As a result, again taking in consideration an investment made at in 1989 and hold until 2009 would have generated a return of 65.22%, however, taking in considerations the two different periods T1 (1989-1999) and T2 (1999-2009) the returns would be respectively 115.20% and -37.34%, showing again a high difference in the periods before and after the introduction of the Euro.</w:t>
      </w:r>
    </w:p>
    <w:p w14:paraId="1E6E8759" w14:textId="3A1B9E72" w:rsidR="008E0F41" w:rsidRPr="0094122D" w:rsidRDefault="008E0F41" w:rsidP="00175002">
      <w:pPr>
        <w:spacing w:line="480" w:lineRule="auto"/>
        <w:jc w:val="both"/>
        <w:rPr>
          <w:rFonts w:ascii="Gill Sans MT" w:hAnsi="Gill Sans MT"/>
        </w:rPr>
      </w:pPr>
      <w:r w:rsidRPr="0094122D">
        <w:rPr>
          <w:rFonts w:ascii="Gill Sans MT" w:hAnsi="Gill Sans MT"/>
        </w:rPr>
        <w:t xml:space="preserve">However, taking only the arithmetic averages of returns and not assuming to hold </w:t>
      </w:r>
      <w:r w:rsidR="0027078E" w:rsidRPr="0094122D">
        <w:rPr>
          <w:rFonts w:ascii="Gill Sans MT" w:hAnsi="Gill Sans MT"/>
        </w:rPr>
        <w:t xml:space="preserve">the investment in the periods, the results would be an average return </w:t>
      </w:r>
      <w:r w:rsidR="00500B2B" w:rsidRPr="0094122D">
        <w:rPr>
          <w:rFonts w:ascii="Gill Sans MT" w:hAnsi="Gill Sans MT"/>
        </w:rPr>
        <w:t>of 5.75</w:t>
      </w:r>
      <w:r w:rsidR="0027078E" w:rsidRPr="0094122D">
        <w:rPr>
          <w:rFonts w:ascii="Gill Sans MT" w:hAnsi="Gill Sans MT"/>
        </w:rPr>
        <w:t>% over the entire period, an average return of 11.86% for T1 and an average return of 0.75% for T2. Figure 4</w:t>
      </w:r>
      <w:r w:rsidR="00D025BB" w:rsidRPr="0094122D">
        <w:rPr>
          <w:rFonts w:ascii="Gill Sans MT" w:hAnsi="Gill Sans MT"/>
        </w:rPr>
        <w:t xml:space="preserve"> and 5</w:t>
      </w:r>
      <w:r w:rsidR="0027078E" w:rsidRPr="0094122D">
        <w:rPr>
          <w:rFonts w:ascii="Gill Sans MT" w:hAnsi="Gill Sans MT"/>
        </w:rPr>
        <w:t xml:space="preserve"> shows graphically the trend of the FTSE MIB All Shares Index.</w:t>
      </w:r>
    </w:p>
    <w:p w14:paraId="62C8B60B" w14:textId="77777777" w:rsidR="0027078E" w:rsidRPr="0094122D" w:rsidRDefault="0027078E" w:rsidP="00175002">
      <w:pPr>
        <w:spacing w:line="480" w:lineRule="auto"/>
        <w:jc w:val="both"/>
        <w:rPr>
          <w:rFonts w:ascii="Gill Sans MT" w:hAnsi="Gill Sans MT"/>
        </w:rPr>
        <w:sectPr w:rsidR="0027078E" w:rsidRPr="0094122D" w:rsidSect="0027078E">
          <w:headerReference w:type="even" r:id="rId15"/>
          <w:footerReference w:type="even" r:id="rId16"/>
          <w:footerReference w:type="default" r:id="rId17"/>
          <w:headerReference w:type="first" r:id="rId18"/>
          <w:pgSz w:w="11900" w:h="16840"/>
          <w:pgMar w:top="1440" w:right="1797" w:bottom="1440" w:left="1797" w:header="709" w:footer="709" w:gutter="0"/>
          <w:cols w:space="708"/>
          <w:titlePg/>
          <w:docGrid w:linePitch="360"/>
        </w:sectPr>
      </w:pPr>
    </w:p>
    <w:p w14:paraId="23E0897B" w14:textId="75333FD8" w:rsidR="00D025BB" w:rsidRPr="0094122D" w:rsidRDefault="008D53D0" w:rsidP="00D025BB">
      <w:pPr>
        <w:keepNext/>
        <w:spacing w:line="480" w:lineRule="auto"/>
        <w:jc w:val="both"/>
        <w:rPr>
          <w:rFonts w:ascii="Gill Sans MT" w:hAnsi="Gill Sans MT"/>
        </w:rPr>
      </w:pPr>
      <w:r w:rsidRPr="0094122D">
        <w:rPr>
          <w:rFonts w:ascii="Gill Sans MT" w:hAnsi="Gill Sans MT"/>
          <w:noProof/>
        </w:rPr>
        <w:drawing>
          <wp:inline distT="0" distB="0" distL="0" distR="0" wp14:anchorId="4015FA6C" wp14:editId="61CFF41B">
            <wp:extent cx="8849995" cy="237386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9995" cy="2373860"/>
                    </a:xfrm>
                    <a:prstGeom prst="rect">
                      <a:avLst/>
                    </a:prstGeom>
                    <a:noFill/>
                    <a:ln>
                      <a:noFill/>
                    </a:ln>
                  </pic:spPr>
                </pic:pic>
              </a:graphicData>
            </a:graphic>
          </wp:inline>
        </w:drawing>
      </w:r>
    </w:p>
    <w:p w14:paraId="22A3D9DA" w14:textId="408CADF5" w:rsidR="00D025BB" w:rsidRPr="0094122D" w:rsidRDefault="00D025BB" w:rsidP="00D025BB">
      <w:pPr>
        <w:pStyle w:val="Caption"/>
        <w:jc w:val="both"/>
        <w:rPr>
          <w:rFonts w:ascii="Gill Sans MT" w:hAnsi="Gill Sans MT"/>
          <w:color w:val="auto"/>
        </w:rPr>
      </w:pPr>
      <w:bookmarkStart w:id="18" w:name="_Toc322175879"/>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4</w:t>
      </w:r>
      <w:bookmarkEnd w:id="18"/>
      <w:r w:rsidRPr="0094122D">
        <w:rPr>
          <w:rFonts w:ascii="Gill Sans MT" w:hAnsi="Gill Sans MT"/>
          <w:color w:val="auto"/>
        </w:rPr>
        <w:fldChar w:fldCharType="end"/>
      </w:r>
      <w:r w:rsidR="00302945">
        <w:rPr>
          <w:rFonts w:ascii="Gill Sans MT" w:hAnsi="Gill Sans MT"/>
          <w:color w:val="auto"/>
        </w:rPr>
        <w:t xml:space="preserve">: </w:t>
      </w:r>
      <w:r w:rsidR="00302945" w:rsidRPr="00302945">
        <w:rPr>
          <w:rFonts w:ascii="Gill Sans MT" w:hAnsi="Gill Sans MT"/>
          <w:color w:val="auto"/>
        </w:rPr>
        <w:t>The Trend of the FTSE MIB All Shares</w:t>
      </w:r>
    </w:p>
    <w:p w14:paraId="18F824A6" w14:textId="01F339C3" w:rsidR="00D025BB" w:rsidRPr="0094122D" w:rsidRDefault="008D53D0" w:rsidP="00D025BB">
      <w:pPr>
        <w:keepNext/>
        <w:rPr>
          <w:rFonts w:ascii="Gill Sans MT" w:hAnsi="Gill Sans MT"/>
        </w:rPr>
      </w:pPr>
      <w:r w:rsidRPr="0094122D">
        <w:rPr>
          <w:rFonts w:ascii="Gill Sans MT" w:hAnsi="Gill Sans MT"/>
          <w:noProof/>
        </w:rPr>
        <w:drawing>
          <wp:inline distT="0" distB="0" distL="0" distR="0" wp14:anchorId="6AFB9DDE" wp14:editId="3B471294">
            <wp:extent cx="8849995" cy="1737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1 at 18.21.32.png"/>
                    <pic:cNvPicPr/>
                  </pic:nvPicPr>
                  <pic:blipFill>
                    <a:blip r:embed="rId20">
                      <a:extLst>
                        <a:ext uri="{28A0092B-C50C-407E-A947-70E740481C1C}">
                          <a14:useLocalDpi xmlns:a14="http://schemas.microsoft.com/office/drawing/2010/main" val="0"/>
                        </a:ext>
                      </a:extLst>
                    </a:blip>
                    <a:stretch>
                      <a:fillRect/>
                    </a:stretch>
                  </pic:blipFill>
                  <pic:spPr>
                    <a:xfrm>
                      <a:off x="0" y="0"/>
                      <a:ext cx="8849995" cy="1737360"/>
                    </a:xfrm>
                    <a:prstGeom prst="rect">
                      <a:avLst/>
                    </a:prstGeom>
                  </pic:spPr>
                </pic:pic>
              </a:graphicData>
            </a:graphic>
          </wp:inline>
        </w:drawing>
      </w:r>
    </w:p>
    <w:p w14:paraId="1EBAE820" w14:textId="1956965D" w:rsidR="00D025BB" w:rsidRPr="0094122D" w:rsidRDefault="00D025BB" w:rsidP="00D025BB">
      <w:pPr>
        <w:pStyle w:val="Caption"/>
        <w:rPr>
          <w:rFonts w:ascii="Gill Sans MT" w:hAnsi="Gill Sans MT"/>
          <w:color w:val="auto"/>
        </w:rPr>
      </w:pPr>
      <w:bookmarkStart w:id="19" w:name="_Toc322175880"/>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5</w:t>
      </w:r>
      <w:bookmarkEnd w:id="19"/>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The Trend of the FTSE MIB All Shares in T1 and T2</w:t>
      </w:r>
    </w:p>
    <w:p w14:paraId="77C18BDC" w14:textId="77777777" w:rsidR="00F5308D" w:rsidRPr="0094122D" w:rsidRDefault="00F5308D" w:rsidP="00D025BB">
      <w:pPr>
        <w:rPr>
          <w:rFonts w:ascii="Gill Sans MT" w:hAnsi="Gill Sans MT"/>
        </w:rPr>
        <w:sectPr w:rsidR="00F5308D" w:rsidRPr="0094122D" w:rsidSect="00F5308D">
          <w:pgSz w:w="16817" w:h="11901" w:orient="landscape"/>
          <w:pgMar w:top="1797" w:right="1440" w:bottom="1797" w:left="1440" w:header="709" w:footer="709" w:gutter="0"/>
          <w:cols w:space="708"/>
          <w:titlePg/>
          <w:docGrid w:linePitch="360"/>
        </w:sectPr>
      </w:pPr>
    </w:p>
    <w:p w14:paraId="429B1C18" w14:textId="4A4943F9" w:rsidR="00D025BB" w:rsidRPr="0094122D" w:rsidRDefault="00D025BB" w:rsidP="008A5B84">
      <w:pPr>
        <w:spacing w:line="480" w:lineRule="auto"/>
        <w:jc w:val="both"/>
        <w:rPr>
          <w:rFonts w:ascii="Gill Sans MT" w:hAnsi="Gill Sans MT"/>
        </w:rPr>
      </w:pPr>
    </w:p>
    <w:p w14:paraId="5E9B2786" w14:textId="04AC0BDE" w:rsidR="00F5308D" w:rsidRPr="0094122D" w:rsidRDefault="00F5308D" w:rsidP="008A5B84">
      <w:pPr>
        <w:spacing w:line="480" w:lineRule="auto"/>
        <w:jc w:val="both"/>
        <w:rPr>
          <w:rFonts w:ascii="Gill Sans MT" w:hAnsi="Gill Sans MT"/>
        </w:rPr>
      </w:pPr>
      <w:r w:rsidRPr="0094122D">
        <w:rPr>
          <w:rFonts w:ascii="Gill Sans MT" w:hAnsi="Gill Sans MT"/>
        </w:rPr>
        <w:t xml:space="preserve">It is </w:t>
      </w:r>
      <w:r w:rsidR="00D1774C" w:rsidRPr="0094122D">
        <w:rPr>
          <w:rFonts w:ascii="Gill Sans MT" w:hAnsi="Gill Sans MT"/>
        </w:rPr>
        <w:t>a</w:t>
      </w:r>
      <w:r w:rsidRPr="0094122D">
        <w:rPr>
          <w:rFonts w:ascii="Gill Sans MT" w:hAnsi="Gill Sans MT"/>
        </w:rPr>
        <w:t xml:space="preserve">gain possible to notice that the level of return on the index is highly fluctuating during the entire period analyzed. Standard deviation has been calculated to be </w:t>
      </w:r>
      <w:r w:rsidR="00AA6BA6" w:rsidRPr="0094122D">
        <w:rPr>
          <w:rFonts w:ascii="Gill Sans MT" w:hAnsi="Gill Sans MT"/>
        </w:rPr>
        <w:t>25.60% taking all the period (1989-2009), while 27.76% in T1 and 23.82% in T2.</w:t>
      </w:r>
      <w:r w:rsidR="00D32D29" w:rsidRPr="0094122D">
        <w:rPr>
          <w:rFonts w:ascii="Gill Sans MT" w:hAnsi="Gill Sans MT"/>
        </w:rPr>
        <w:t xml:space="preserve"> These data reflect completely what has already been observed on the traditional FTSE MIB. In the analysis of historical returns the Italian Stock market reveled to be very unstable</w:t>
      </w:r>
      <w:r w:rsidR="003267E3" w:rsidRPr="0094122D">
        <w:rPr>
          <w:rFonts w:ascii="Gill Sans MT" w:hAnsi="Gill Sans MT"/>
        </w:rPr>
        <w:t>.</w:t>
      </w:r>
      <w:r w:rsidR="00D32D29" w:rsidRPr="0094122D">
        <w:rPr>
          <w:rFonts w:ascii="Gill Sans MT" w:hAnsi="Gill Sans MT"/>
        </w:rPr>
        <w:t xml:space="preserve"> </w:t>
      </w:r>
    </w:p>
    <w:p w14:paraId="3F0B3826" w14:textId="78D92C66" w:rsidR="00500B2B" w:rsidRPr="0094122D" w:rsidRDefault="00500B2B" w:rsidP="00500B2B">
      <w:pPr>
        <w:pStyle w:val="Heading4"/>
        <w:rPr>
          <w:rFonts w:ascii="Gill Sans MT" w:hAnsi="Gill Sans MT"/>
          <w:color w:val="auto"/>
        </w:rPr>
      </w:pPr>
      <w:r w:rsidRPr="0094122D">
        <w:rPr>
          <w:rFonts w:ascii="Gill Sans MT" w:hAnsi="Gill Sans MT"/>
          <w:color w:val="auto"/>
        </w:rPr>
        <w:t>The Causes of the Fluctuations:</w:t>
      </w:r>
    </w:p>
    <w:p w14:paraId="2C75E43F" w14:textId="77777777" w:rsidR="00500B2B" w:rsidRPr="0094122D" w:rsidRDefault="00500B2B" w:rsidP="00500B2B">
      <w:pPr>
        <w:rPr>
          <w:rFonts w:ascii="Gill Sans MT" w:hAnsi="Gill Sans MT"/>
        </w:rPr>
      </w:pPr>
    </w:p>
    <w:p w14:paraId="5ED700E8" w14:textId="30D441F0" w:rsidR="00500B2B" w:rsidRPr="0094122D" w:rsidRDefault="00D32D29" w:rsidP="008A5B84">
      <w:pPr>
        <w:spacing w:line="480" w:lineRule="auto"/>
        <w:jc w:val="both"/>
        <w:rPr>
          <w:rFonts w:ascii="Gill Sans MT" w:hAnsi="Gill Sans MT"/>
        </w:rPr>
      </w:pPr>
      <w:r w:rsidRPr="0094122D">
        <w:rPr>
          <w:rFonts w:ascii="Gill Sans MT" w:hAnsi="Gill Sans MT"/>
        </w:rPr>
        <w:t>The causes of these fluctuations</w:t>
      </w:r>
      <w:r w:rsidR="00500B2B" w:rsidRPr="0094122D">
        <w:rPr>
          <w:rFonts w:ascii="Gill Sans MT" w:hAnsi="Gill Sans MT"/>
        </w:rPr>
        <w:t xml:space="preserve"> in the stock prices, are</w:t>
      </w:r>
      <w:r w:rsidR="00873C44" w:rsidRPr="0094122D">
        <w:rPr>
          <w:rFonts w:ascii="Gill Sans MT" w:hAnsi="Gill Sans MT"/>
        </w:rPr>
        <w:t xml:space="preserve"> discussed from </w:t>
      </w:r>
      <w:proofErr w:type="spellStart"/>
      <w:r w:rsidR="00873C44" w:rsidRPr="0094122D">
        <w:rPr>
          <w:rFonts w:ascii="Gill Sans MT" w:hAnsi="Gill Sans MT"/>
        </w:rPr>
        <w:t>Grinblatt</w:t>
      </w:r>
      <w:proofErr w:type="spellEnd"/>
      <w:r w:rsidR="00873C44" w:rsidRPr="0094122D">
        <w:rPr>
          <w:rFonts w:ascii="Gill Sans MT" w:hAnsi="Gill Sans MT"/>
        </w:rPr>
        <w:t xml:space="preserve"> and Titman (2002), there are external and internal factors to take under considerations in estimating the causes of</w:t>
      </w:r>
      <w:r w:rsidR="00500B2B" w:rsidRPr="0094122D">
        <w:rPr>
          <w:rFonts w:ascii="Gill Sans MT" w:hAnsi="Gill Sans MT"/>
        </w:rPr>
        <w:t xml:space="preserve"> this instability</w:t>
      </w:r>
      <w:r w:rsidR="00873C44" w:rsidRPr="0094122D">
        <w:rPr>
          <w:rFonts w:ascii="Gill Sans MT" w:hAnsi="Gill Sans MT"/>
        </w:rPr>
        <w:t xml:space="preserve">. </w:t>
      </w:r>
    </w:p>
    <w:p w14:paraId="2438C1BA" w14:textId="575005BC" w:rsidR="00A90076" w:rsidRPr="0094122D" w:rsidRDefault="00873C44" w:rsidP="003267E3">
      <w:pPr>
        <w:spacing w:line="480" w:lineRule="auto"/>
        <w:jc w:val="both"/>
        <w:rPr>
          <w:rFonts w:ascii="Gill Sans MT" w:hAnsi="Gill Sans MT"/>
        </w:rPr>
      </w:pPr>
      <w:r w:rsidRPr="0094122D">
        <w:rPr>
          <w:rFonts w:ascii="Gill Sans MT" w:hAnsi="Gill Sans MT"/>
        </w:rPr>
        <w:t>As we are looking at returns in relation to price changes in the Italian stock index</w:t>
      </w:r>
      <w:r w:rsidR="00500B2B" w:rsidRPr="0094122D">
        <w:rPr>
          <w:rFonts w:ascii="Gill Sans MT" w:hAnsi="Gill Sans MT"/>
        </w:rPr>
        <w:t>,</w:t>
      </w:r>
      <w:r w:rsidRPr="0094122D">
        <w:rPr>
          <w:rFonts w:ascii="Gill Sans MT" w:hAnsi="Gill Sans MT"/>
        </w:rPr>
        <w:t xml:space="preserve"> it would be too difficult to identify internal factors for each of the companied facing part of the index itself, moreover, internal factors would anyway not affect the price of the entire index as they refer to company specific problems. On the other hand, it is possible to look at the main external factors that can have </w:t>
      </w:r>
      <w:r w:rsidR="004D10B8" w:rsidRPr="0094122D">
        <w:rPr>
          <w:rFonts w:ascii="Gill Sans MT" w:hAnsi="Gill Sans MT"/>
        </w:rPr>
        <w:t>affected</w:t>
      </w:r>
      <w:r w:rsidRPr="0094122D">
        <w:rPr>
          <w:rFonts w:ascii="Gill Sans MT" w:hAnsi="Gill Sans MT"/>
        </w:rPr>
        <w:t xml:space="preserve"> the stock </w:t>
      </w:r>
      <w:r w:rsidR="008A5B84" w:rsidRPr="0094122D">
        <w:rPr>
          <w:rFonts w:ascii="Gill Sans MT" w:hAnsi="Gill Sans MT"/>
        </w:rPr>
        <w:t>index in</w:t>
      </w:r>
      <w:r w:rsidR="004D10B8" w:rsidRPr="0094122D">
        <w:rPr>
          <w:rFonts w:ascii="Gill Sans MT" w:hAnsi="Gill Sans MT"/>
        </w:rPr>
        <w:t xml:space="preserve"> the period of analysis. </w:t>
      </w:r>
    </w:p>
    <w:p w14:paraId="44724AC4" w14:textId="14016CDE" w:rsidR="00E03B07" w:rsidRPr="0094122D" w:rsidRDefault="00E03B07" w:rsidP="008A5B84">
      <w:pPr>
        <w:spacing w:line="480" w:lineRule="auto"/>
        <w:jc w:val="both"/>
        <w:rPr>
          <w:rFonts w:ascii="Gill Sans MT" w:hAnsi="Gill Sans MT"/>
        </w:rPr>
      </w:pPr>
      <w:r w:rsidRPr="0094122D">
        <w:rPr>
          <w:rFonts w:ascii="Gill Sans MT" w:hAnsi="Gill Sans MT"/>
        </w:rPr>
        <w:t xml:space="preserve">However, first of all it is important to clarify a very important factor, in fact, according with </w:t>
      </w:r>
      <w:proofErr w:type="spellStart"/>
      <w:r w:rsidRPr="0094122D">
        <w:rPr>
          <w:rFonts w:ascii="Gill Sans MT" w:hAnsi="Gill Sans MT"/>
        </w:rPr>
        <w:t>Melle</w:t>
      </w:r>
      <w:proofErr w:type="spellEnd"/>
      <w:r w:rsidRPr="0094122D">
        <w:rPr>
          <w:rFonts w:ascii="Gill Sans MT" w:hAnsi="Gill Sans MT"/>
        </w:rPr>
        <w:t xml:space="preserve"> Hernandez (2002), after the introduction of the Euro in 1999 the correlation </w:t>
      </w:r>
      <w:r w:rsidR="00D97AB8" w:rsidRPr="0094122D">
        <w:rPr>
          <w:rFonts w:ascii="Gill Sans MT" w:hAnsi="Gill Sans MT"/>
        </w:rPr>
        <w:t>between European countries stock prices increased a lot. As a result, while for T1 (1990-1998) the analysis is done in relation to Italian macroeconomic factors, for T2 (1999-2009) the analysis is based on European macroeconomic factors so that it is possible to have a more accurate estimation of the causes of the fluctuation of stock prices.</w:t>
      </w:r>
    </w:p>
    <w:p w14:paraId="3BA8E84C" w14:textId="2D92ED74" w:rsidR="00A90076" w:rsidRPr="0094122D" w:rsidRDefault="00A90076" w:rsidP="00A90076">
      <w:pPr>
        <w:pStyle w:val="Heading5"/>
        <w:rPr>
          <w:rFonts w:ascii="Gill Sans MT" w:hAnsi="Gill Sans MT"/>
        </w:rPr>
      </w:pPr>
      <w:r w:rsidRPr="0094122D">
        <w:rPr>
          <w:rFonts w:ascii="Gill Sans MT" w:hAnsi="Gill Sans MT"/>
        </w:rPr>
        <w:t>T1:</w:t>
      </w:r>
    </w:p>
    <w:p w14:paraId="59E47CC1" w14:textId="77777777" w:rsidR="00A90076" w:rsidRPr="0094122D" w:rsidRDefault="00A90076" w:rsidP="00A90076">
      <w:pPr>
        <w:rPr>
          <w:rFonts w:ascii="Gill Sans MT" w:hAnsi="Gill Sans MT"/>
        </w:rPr>
      </w:pPr>
    </w:p>
    <w:p w14:paraId="38078837" w14:textId="040E39D0" w:rsidR="00D97AB8" w:rsidRPr="0094122D" w:rsidRDefault="00D97AB8" w:rsidP="008A5B84">
      <w:pPr>
        <w:spacing w:line="480" w:lineRule="auto"/>
        <w:jc w:val="both"/>
        <w:rPr>
          <w:rFonts w:ascii="Gill Sans MT" w:hAnsi="Gill Sans MT"/>
        </w:rPr>
      </w:pPr>
      <w:r w:rsidRPr="0094122D">
        <w:rPr>
          <w:rFonts w:ascii="Gill Sans MT" w:hAnsi="Gill Sans MT"/>
        </w:rPr>
        <w:t>In Figure 6 and 7 is possible to see how for T1 the Italian GDP growth rate reflects the instability of the Italian economy in the fluctuations of stock prices.</w:t>
      </w:r>
    </w:p>
    <w:p w14:paraId="17A4721A" w14:textId="6FCDE36E" w:rsidR="00D97AB8" w:rsidRPr="0094122D" w:rsidRDefault="00A01C1B" w:rsidP="00D97AB8">
      <w:pPr>
        <w:keepNext/>
        <w:spacing w:line="480" w:lineRule="auto"/>
        <w:jc w:val="both"/>
        <w:rPr>
          <w:rFonts w:ascii="Gill Sans MT" w:hAnsi="Gill Sans MT"/>
        </w:rPr>
      </w:pPr>
      <w:r w:rsidRPr="0094122D">
        <w:rPr>
          <w:rFonts w:ascii="Gill Sans MT" w:hAnsi="Gill Sans MT"/>
          <w:noProof/>
        </w:rPr>
        <w:drawing>
          <wp:inline distT="0" distB="0" distL="0" distR="0" wp14:anchorId="2EA218E7" wp14:editId="3671F7D2">
            <wp:extent cx="5274945" cy="2416497"/>
            <wp:effectExtent l="0" t="0" r="8255"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2416497"/>
                    </a:xfrm>
                    <a:prstGeom prst="rect">
                      <a:avLst/>
                    </a:prstGeom>
                    <a:noFill/>
                    <a:ln>
                      <a:noFill/>
                    </a:ln>
                  </pic:spPr>
                </pic:pic>
              </a:graphicData>
            </a:graphic>
          </wp:inline>
        </w:drawing>
      </w:r>
    </w:p>
    <w:p w14:paraId="30CC814F" w14:textId="5872FF1A" w:rsidR="00D97AB8" w:rsidRPr="0094122D" w:rsidRDefault="00D97AB8" w:rsidP="00D97AB8">
      <w:pPr>
        <w:pStyle w:val="Caption"/>
        <w:jc w:val="both"/>
        <w:rPr>
          <w:rFonts w:ascii="Gill Sans MT" w:hAnsi="Gill Sans MT"/>
          <w:color w:val="auto"/>
        </w:rPr>
      </w:pPr>
      <w:bookmarkStart w:id="20" w:name="_Toc322175881"/>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6</w:t>
      </w:r>
      <w:bookmarkEnd w:id="20"/>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 xml:space="preserve">Italian GDP Growth </w:t>
      </w:r>
      <w:proofErr w:type="gramStart"/>
      <w:r w:rsidR="00554544" w:rsidRPr="00554544">
        <w:rPr>
          <w:rFonts w:ascii="Gill Sans MT" w:hAnsi="Gill Sans MT"/>
          <w:color w:val="auto"/>
        </w:rPr>
        <w:t>Rate  in</w:t>
      </w:r>
      <w:proofErr w:type="gramEnd"/>
      <w:r w:rsidR="00554544" w:rsidRPr="00554544">
        <w:rPr>
          <w:rFonts w:ascii="Gill Sans MT" w:hAnsi="Gill Sans MT"/>
          <w:color w:val="auto"/>
        </w:rPr>
        <w:t xml:space="preserve"> T1</w:t>
      </w:r>
    </w:p>
    <w:p w14:paraId="7BC2E310" w14:textId="44F96D01" w:rsidR="00001550" w:rsidRPr="0094122D" w:rsidRDefault="001A0C11" w:rsidP="00001550">
      <w:pPr>
        <w:keepNext/>
        <w:rPr>
          <w:rFonts w:ascii="Gill Sans MT" w:hAnsi="Gill Sans MT"/>
        </w:rPr>
      </w:pPr>
      <w:r w:rsidRPr="0094122D">
        <w:rPr>
          <w:rFonts w:ascii="Gill Sans MT" w:hAnsi="Gill Sans MT"/>
          <w:noProof/>
        </w:rPr>
        <w:drawing>
          <wp:inline distT="0" distB="0" distL="0" distR="0" wp14:anchorId="635CE037" wp14:editId="08EFC735">
            <wp:extent cx="2972158" cy="1778453"/>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3157" cy="1779051"/>
                    </a:xfrm>
                    <a:prstGeom prst="rect">
                      <a:avLst/>
                    </a:prstGeom>
                    <a:noFill/>
                    <a:ln>
                      <a:noFill/>
                    </a:ln>
                  </pic:spPr>
                </pic:pic>
              </a:graphicData>
            </a:graphic>
          </wp:inline>
        </w:drawing>
      </w:r>
    </w:p>
    <w:p w14:paraId="67C68645" w14:textId="5A395EE9" w:rsidR="00D97AB8" w:rsidRPr="0094122D" w:rsidRDefault="00001550" w:rsidP="00001550">
      <w:pPr>
        <w:pStyle w:val="Caption"/>
        <w:rPr>
          <w:rFonts w:ascii="Gill Sans MT" w:hAnsi="Gill Sans MT"/>
          <w:color w:val="auto"/>
        </w:rPr>
      </w:pPr>
      <w:bookmarkStart w:id="21" w:name="_Toc322175882"/>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7</w:t>
      </w:r>
      <w:bookmarkEnd w:id="21"/>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FTSE MIB All Shares Price Change in T1</w:t>
      </w:r>
    </w:p>
    <w:p w14:paraId="13E3AD3E" w14:textId="4DAFA119" w:rsidR="00AA6BA6" w:rsidRPr="0094122D" w:rsidRDefault="00AB031A" w:rsidP="00AA6BA6">
      <w:pPr>
        <w:spacing w:line="480" w:lineRule="auto"/>
        <w:jc w:val="both"/>
        <w:rPr>
          <w:rFonts w:ascii="Gill Sans MT" w:hAnsi="Gill Sans MT"/>
        </w:rPr>
      </w:pPr>
      <w:r w:rsidRPr="0094122D">
        <w:rPr>
          <w:rFonts w:ascii="Gill Sans MT" w:hAnsi="Gill Sans MT"/>
        </w:rPr>
        <w:t>Moreover, it also interesting to look at the data and understand that there are some historical fats that have had a strong effect on the stock returns.</w:t>
      </w:r>
    </w:p>
    <w:p w14:paraId="63B5BA0E" w14:textId="0AC05551" w:rsidR="00AB031A" w:rsidRPr="0094122D" w:rsidRDefault="00AB031A" w:rsidP="00AA6BA6">
      <w:pPr>
        <w:spacing w:line="480" w:lineRule="auto"/>
        <w:jc w:val="both"/>
        <w:rPr>
          <w:rFonts w:ascii="Gill Sans MT" w:hAnsi="Gill Sans MT"/>
        </w:rPr>
      </w:pPr>
      <w:r w:rsidRPr="0094122D">
        <w:rPr>
          <w:rFonts w:ascii="Gill Sans MT" w:hAnsi="Gill Sans MT"/>
        </w:rPr>
        <w:t>Looking at the returns on stock in T1 it is possible to notice that from 1990 to 1995 the results are quite negative and this coincide with a period of political and economical instability in Italy.</w:t>
      </w:r>
    </w:p>
    <w:p w14:paraId="337781EE" w14:textId="2B72D807" w:rsidR="00AB031A" w:rsidRPr="0094122D" w:rsidRDefault="00AB031A" w:rsidP="00AA6BA6">
      <w:pPr>
        <w:spacing w:line="480" w:lineRule="auto"/>
        <w:jc w:val="both"/>
        <w:rPr>
          <w:rFonts w:ascii="Gill Sans MT" w:hAnsi="Gill Sans MT"/>
        </w:rPr>
      </w:pPr>
      <w:r w:rsidRPr="0094122D">
        <w:rPr>
          <w:rFonts w:ascii="Gill Sans MT" w:hAnsi="Gill Sans MT"/>
        </w:rPr>
        <w:t>If we than look at the period from 1995 to 1999 there is a period of economic stability in Italy which is reflected in higher returns in the stock market.</w:t>
      </w:r>
    </w:p>
    <w:p w14:paraId="70557E4D" w14:textId="364F26C4" w:rsidR="00AA6BA6" w:rsidRPr="0094122D" w:rsidRDefault="00AB031A" w:rsidP="00F86D92">
      <w:pPr>
        <w:pStyle w:val="Heading5"/>
        <w:rPr>
          <w:rFonts w:ascii="Gill Sans MT" w:hAnsi="Gill Sans MT"/>
        </w:rPr>
      </w:pPr>
      <w:r w:rsidRPr="0094122D">
        <w:rPr>
          <w:rFonts w:ascii="Gill Sans MT" w:hAnsi="Gill Sans MT"/>
        </w:rPr>
        <w:t>T2:</w:t>
      </w:r>
    </w:p>
    <w:p w14:paraId="158EFCDB" w14:textId="77777777" w:rsidR="00F86D92" w:rsidRPr="0094122D" w:rsidRDefault="00F86D92" w:rsidP="00F86D92">
      <w:pPr>
        <w:rPr>
          <w:rFonts w:ascii="Gill Sans MT" w:hAnsi="Gill Sans MT"/>
        </w:rPr>
      </w:pPr>
    </w:p>
    <w:p w14:paraId="1ADB307C" w14:textId="50A81FB6" w:rsidR="00AA6BA6" w:rsidRPr="0094122D" w:rsidRDefault="00044013" w:rsidP="00EC4D6B">
      <w:pPr>
        <w:spacing w:line="480" w:lineRule="auto"/>
        <w:jc w:val="both"/>
        <w:rPr>
          <w:rFonts w:ascii="Gill Sans MT" w:hAnsi="Gill Sans MT"/>
        </w:rPr>
      </w:pPr>
      <w:r w:rsidRPr="0094122D">
        <w:rPr>
          <w:rFonts w:ascii="Gill Sans MT" w:hAnsi="Gill Sans MT"/>
        </w:rPr>
        <w:t>At this point it is necessary to look at the correlation of T2 stock prices with the main European macroecon</w:t>
      </w:r>
      <w:r w:rsidR="00257561" w:rsidRPr="0094122D">
        <w:rPr>
          <w:rFonts w:ascii="Gill Sans MT" w:hAnsi="Gill Sans MT"/>
        </w:rPr>
        <w:t>omic indicators. Figure 8 shows the growth in percentage of the gross domestic product as average of the Euro area countries.</w:t>
      </w:r>
    </w:p>
    <w:p w14:paraId="4530C229" w14:textId="29871442" w:rsidR="00AB031A" w:rsidRPr="0094122D" w:rsidRDefault="00257561" w:rsidP="00AB031A">
      <w:pPr>
        <w:keepNext/>
        <w:spacing w:line="480" w:lineRule="auto"/>
        <w:rPr>
          <w:rFonts w:ascii="Gill Sans MT" w:hAnsi="Gill Sans MT"/>
        </w:rPr>
      </w:pPr>
      <w:r w:rsidRPr="0094122D">
        <w:rPr>
          <w:rFonts w:ascii="Gill Sans MT" w:hAnsi="Gill Sans MT"/>
        </w:rPr>
        <w:t>It is again clear that the economic situation in T2, after the introduction of the Euro is quite unstable and this is again confirmed by the fluctuatin</w:t>
      </w:r>
      <w:r w:rsidR="00EC4D6B" w:rsidRPr="0094122D">
        <w:rPr>
          <w:rFonts w:ascii="Gill Sans MT" w:hAnsi="Gill Sans MT"/>
        </w:rPr>
        <w:t>g stock index prices (Figure</w:t>
      </w:r>
      <w:r w:rsidR="00F86D92" w:rsidRPr="0094122D">
        <w:rPr>
          <w:rFonts w:ascii="Gill Sans MT" w:hAnsi="Gill Sans MT"/>
        </w:rPr>
        <w:t>s 8 and</w:t>
      </w:r>
      <w:r w:rsidR="00EC4D6B" w:rsidRPr="0094122D">
        <w:rPr>
          <w:rFonts w:ascii="Gill Sans MT" w:hAnsi="Gill Sans MT"/>
        </w:rPr>
        <w:t xml:space="preserve"> 9).</w:t>
      </w:r>
      <w:r w:rsidR="00AB031A" w:rsidRPr="0094122D">
        <w:rPr>
          <w:rFonts w:ascii="Gill Sans MT" w:hAnsi="Gill Sans MT"/>
        </w:rPr>
        <w:t xml:space="preserve"> </w:t>
      </w:r>
      <w:r w:rsidR="00AB031A" w:rsidRPr="0094122D">
        <w:rPr>
          <w:rFonts w:ascii="Gill Sans MT" w:hAnsi="Gill Sans MT"/>
          <w:noProof/>
        </w:rPr>
        <w:drawing>
          <wp:inline distT="0" distB="0" distL="0" distR="0" wp14:anchorId="75E55D22" wp14:editId="7B32E6F2">
            <wp:extent cx="5274310" cy="1975485"/>
            <wp:effectExtent l="0" t="0" r="8890" b="5715"/>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975485"/>
                    </a:xfrm>
                    <a:prstGeom prst="rect">
                      <a:avLst/>
                    </a:prstGeom>
                    <a:noFill/>
                    <a:ln>
                      <a:noFill/>
                    </a:ln>
                  </pic:spPr>
                </pic:pic>
              </a:graphicData>
            </a:graphic>
          </wp:inline>
        </w:drawing>
      </w:r>
    </w:p>
    <w:p w14:paraId="7A957030" w14:textId="71F778D2" w:rsidR="00AB031A" w:rsidRPr="0094122D" w:rsidRDefault="00AB031A" w:rsidP="00AB031A">
      <w:pPr>
        <w:pStyle w:val="Caption"/>
        <w:rPr>
          <w:rFonts w:ascii="Gill Sans MT" w:hAnsi="Gill Sans MT"/>
          <w:color w:val="auto"/>
        </w:rPr>
      </w:pPr>
      <w:bookmarkStart w:id="22" w:name="_Toc322175883"/>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8</w:t>
      </w:r>
      <w:bookmarkEnd w:id="22"/>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FTSE MIB All Shares Price Change in T2</w:t>
      </w:r>
    </w:p>
    <w:p w14:paraId="244EA13F" w14:textId="77777777" w:rsidR="00AB031A" w:rsidRPr="0094122D" w:rsidRDefault="00AB031A" w:rsidP="00AB031A">
      <w:pPr>
        <w:keepNext/>
        <w:spacing w:line="480" w:lineRule="auto"/>
        <w:rPr>
          <w:rFonts w:ascii="Gill Sans MT" w:hAnsi="Gill Sans MT"/>
        </w:rPr>
      </w:pPr>
      <w:r w:rsidRPr="0094122D">
        <w:rPr>
          <w:rFonts w:ascii="Gill Sans MT" w:hAnsi="Gill Sans MT"/>
          <w:noProof/>
        </w:rPr>
        <w:drawing>
          <wp:inline distT="0" distB="0" distL="0" distR="0" wp14:anchorId="0B705373" wp14:editId="6F3E0C49">
            <wp:extent cx="5274310" cy="1966685"/>
            <wp:effectExtent l="0" t="0" r="889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966685"/>
                    </a:xfrm>
                    <a:prstGeom prst="rect">
                      <a:avLst/>
                    </a:prstGeom>
                    <a:noFill/>
                    <a:ln>
                      <a:noFill/>
                    </a:ln>
                  </pic:spPr>
                </pic:pic>
              </a:graphicData>
            </a:graphic>
          </wp:inline>
        </w:drawing>
      </w:r>
    </w:p>
    <w:p w14:paraId="5CD55D8F" w14:textId="44B09F91" w:rsidR="00257561" w:rsidRPr="0094122D" w:rsidRDefault="00AB031A" w:rsidP="00AB031A">
      <w:pPr>
        <w:pStyle w:val="Caption"/>
        <w:rPr>
          <w:rFonts w:ascii="Gill Sans MT" w:hAnsi="Gill Sans MT"/>
          <w:color w:val="auto"/>
        </w:rPr>
      </w:pPr>
      <w:bookmarkStart w:id="23" w:name="_Toc322175884"/>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9</w:t>
      </w:r>
      <w:bookmarkEnd w:id="23"/>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Italian GDP Growth Rate in T2</w:t>
      </w:r>
    </w:p>
    <w:p w14:paraId="1DC30A09" w14:textId="77777777" w:rsidR="00AB031A" w:rsidRPr="0094122D" w:rsidRDefault="00AB031A" w:rsidP="00AB031A">
      <w:pPr>
        <w:rPr>
          <w:rFonts w:ascii="Gill Sans MT" w:hAnsi="Gill Sans MT"/>
        </w:rPr>
      </w:pPr>
    </w:p>
    <w:p w14:paraId="5E64AA66" w14:textId="77777777" w:rsidR="00AB031A" w:rsidRPr="0094122D" w:rsidRDefault="00AB031A" w:rsidP="00AB031A">
      <w:pPr>
        <w:rPr>
          <w:rFonts w:ascii="Gill Sans MT" w:hAnsi="Gill Sans MT"/>
        </w:rPr>
      </w:pPr>
    </w:p>
    <w:p w14:paraId="6771C62E" w14:textId="77777777" w:rsidR="00AB031A" w:rsidRPr="0094122D" w:rsidRDefault="00AB031A" w:rsidP="00AB031A">
      <w:pPr>
        <w:rPr>
          <w:rFonts w:ascii="Gill Sans MT" w:hAnsi="Gill Sans MT"/>
        </w:rPr>
        <w:sectPr w:rsidR="00AB031A" w:rsidRPr="0094122D" w:rsidSect="00F5308D">
          <w:pgSz w:w="11901" w:h="16817"/>
          <w:pgMar w:top="1440" w:right="1797" w:bottom="1440" w:left="1797" w:header="709" w:footer="709" w:gutter="0"/>
          <w:cols w:space="708"/>
          <w:titlePg/>
          <w:docGrid w:linePitch="360"/>
        </w:sectPr>
      </w:pPr>
    </w:p>
    <w:p w14:paraId="03076439" w14:textId="6CBDB94C" w:rsidR="00257561" w:rsidRPr="0094122D" w:rsidRDefault="00257561" w:rsidP="00257561">
      <w:pPr>
        <w:keepNext/>
        <w:rPr>
          <w:rFonts w:ascii="Gill Sans MT" w:hAnsi="Gill Sans MT"/>
        </w:rPr>
      </w:pPr>
    </w:p>
    <w:p w14:paraId="60CF91BC" w14:textId="42CDA8AA" w:rsidR="008C4C2A" w:rsidRPr="0094122D" w:rsidRDefault="008C4C2A" w:rsidP="008C4C2A">
      <w:pPr>
        <w:keepNext/>
        <w:spacing w:line="480" w:lineRule="auto"/>
        <w:jc w:val="both"/>
        <w:rPr>
          <w:rFonts w:ascii="Gill Sans MT" w:hAnsi="Gill Sans MT"/>
        </w:rPr>
      </w:pPr>
      <w:r w:rsidRPr="0094122D">
        <w:rPr>
          <w:rFonts w:ascii="Gill Sans MT" w:hAnsi="Gill Sans MT"/>
        </w:rPr>
        <w:t>Again i</w:t>
      </w:r>
      <w:r w:rsidR="00342A03" w:rsidRPr="0094122D">
        <w:rPr>
          <w:rFonts w:ascii="Gill Sans MT" w:hAnsi="Gill Sans MT"/>
        </w:rPr>
        <w:t>t is important to note that the</w:t>
      </w:r>
      <w:r w:rsidRPr="0094122D">
        <w:rPr>
          <w:rFonts w:ascii="Gill Sans MT" w:hAnsi="Gill Sans MT"/>
        </w:rPr>
        <w:t xml:space="preserve"> result follow an unstable line due to external causes. Data from 2000 to 200</w:t>
      </w:r>
      <w:r w:rsidR="00DE7F78" w:rsidRPr="0094122D">
        <w:rPr>
          <w:rFonts w:ascii="Gill Sans MT" w:hAnsi="Gill Sans MT"/>
        </w:rPr>
        <w:t>2</w:t>
      </w:r>
      <w:r w:rsidR="00342A03" w:rsidRPr="0094122D">
        <w:rPr>
          <w:rFonts w:ascii="Gill Sans MT" w:hAnsi="Gill Sans MT"/>
        </w:rPr>
        <w:t xml:space="preserve"> are quite negative as a consequence</w:t>
      </w:r>
      <w:r w:rsidRPr="0094122D">
        <w:rPr>
          <w:rFonts w:ascii="Gill Sans MT" w:hAnsi="Gill Sans MT"/>
        </w:rPr>
        <w:t xml:space="preserve"> of the Dot COM bubble crisis affecting the world market. Data from 2003 to 2006 are again positive as a result of a recovering period after the previous crisis. Than lastly, there is the sub-prime mortgage crisis between 2007 and 2008 that is showed again in the trend of the returns.</w:t>
      </w:r>
    </w:p>
    <w:p w14:paraId="69AF4DCF" w14:textId="66CC4C59" w:rsidR="00B61888" w:rsidRPr="0094122D" w:rsidRDefault="00257561" w:rsidP="00B61888">
      <w:pPr>
        <w:spacing w:line="480" w:lineRule="auto"/>
        <w:jc w:val="both"/>
        <w:rPr>
          <w:rFonts w:ascii="Gill Sans MT" w:hAnsi="Gill Sans MT"/>
        </w:rPr>
      </w:pPr>
      <w:r w:rsidRPr="0094122D">
        <w:rPr>
          <w:rFonts w:ascii="Gill Sans MT" w:hAnsi="Gill Sans MT"/>
        </w:rPr>
        <w:t>As a result</w:t>
      </w:r>
      <w:r w:rsidR="00342A03" w:rsidRPr="0094122D">
        <w:rPr>
          <w:rFonts w:ascii="Gill Sans MT" w:hAnsi="Gill Sans MT"/>
        </w:rPr>
        <w:t>,</w:t>
      </w:r>
      <w:r w:rsidRPr="0094122D">
        <w:rPr>
          <w:rFonts w:ascii="Gill Sans MT" w:hAnsi="Gill Sans MT"/>
        </w:rPr>
        <w:t xml:space="preserve"> from this comparison </w:t>
      </w:r>
      <w:r w:rsidR="00B61888" w:rsidRPr="0094122D">
        <w:rPr>
          <w:rFonts w:ascii="Gill Sans MT" w:hAnsi="Gill Sans MT"/>
        </w:rPr>
        <w:t>it is clear that an unstable economic situation in the country is reflected in the movements of stock prices</w:t>
      </w:r>
      <w:r w:rsidR="00DE7F78" w:rsidRPr="0094122D">
        <w:rPr>
          <w:rFonts w:ascii="Gill Sans MT" w:hAnsi="Gill Sans MT"/>
        </w:rPr>
        <w:t>.</w:t>
      </w:r>
      <w:r w:rsidR="00B61888" w:rsidRPr="0094122D">
        <w:rPr>
          <w:rFonts w:ascii="Gill Sans MT" w:hAnsi="Gill Sans MT"/>
        </w:rPr>
        <w:t xml:space="preserve"> </w:t>
      </w:r>
    </w:p>
    <w:p w14:paraId="2EB40A7F" w14:textId="1714D052" w:rsidR="00DE7F78" w:rsidRPr="0094122D" w:rsidRDefault="00DE7F78" w:rsidP="00B61888">
      <w:pPr>
        <w:spacing w:line="480" w:lineRule="auto"/>
        <w:jc w:val="both"/>
        <w:rPr>
          <w:rFonts w:ascii="Gill Sans MT" w:hAnsi="Gill Sans MT"/>
        </w:rPr>
      </w:pPr>
      <w:r w:rsidRPr="0094122D">
        <w:rPr>
          <w:rFonts w:ascii="Gill Sans MT" w:hAnsi="Gill Sans MT"/>
        </w:rPr>
        <w:t>Multiple tragic events shocked the market especially in the last two decades and this of cours</w:t>
      </w:r>
      <w:r w:rsidR="00342A03" w:rsidRPr="0094122D">
        <w:rPr>
          <w:rFonts w:ascii="Gill Sans MT" w:hAnsi="Gill Sans MT"/>
        </w:rPr>
        <w:t>e generates contaminated figures</w:t>
      </w:r>
      <w:r w:rsidRPr="0094122D">
        <w:rPr>
          <w:rFonts w:ascii="Gill Sans MT" w:hAnsi="Gill Sans MT"/>
        </w:rPr>
        <w:t>.</w:t>
      </w:r>
    </w:p>
    <w:p w14:paraId="5883330F" w14:textId="18E526AD" w:rsidR="00B61888" w:rsidRPr="0094122D" w:rsidRDefault="00B61888" w:rsidP="00B61888">
      <w:pPr>
        <w:spacing w:line="480" w:lineRule="auto"/>
        <w:jc w:val="both"/>
        <w:rPr>
          <w:rFonts w:ascii="Gill Sans MT" w:hAnsi="Gill Sans MT"/>
        </w:rPr>
      </w:pPr>
      <w:r w:rsidRPr="0094122D">
        <w:rPr>
          <w:rFonts w:ascii="Gill Sans MT" w:hAnsi="Gill Sans MT"/>
        </w:rPr>
        <w:br w:type="page"/>
      </w:r>
    </w:p>
    <w:p w14:paraId="2A096855" w14:textId="469B5BCA" w:rsidR="00B61888" w:rsidRPr="0094122D" w:rsidRDefault="00B61888" w:rsidP="00B61888">
      <w:pPr>
        <w:pStyle w:val="Heading3"/>
        <w:rPr>
          <w:rFonts w:ascii="Gill Sans MT" w:hAnsi="Gill Sans MT"/>
          <w:color w:val="auto"/>
        </w:rPr>
      </w:pPr>
      <w:bookmarkStart w:id="24" w:name="_Toc322725779"/>
      <w:r w:rsidRPr="0094122D">
        <w:rPr>
          <w:rFonts w:ascii="Gill Sans MT" w:hAnsi="Gill Sans MT"/>
          <w:color w:val="auto"/>
        </w:rPr>
        <w:t>Bonds Returns</w:t>
      </w:r>
      <w:bookmarkEnd w:id="24"/>
    </w:p>
    <w:p w14:paraId="45F4422C" w14:textId="77777777" w:rsidR="00B61888" w:rsidRPr="0094122D" w:rsidRDefault="00B61888" w:rsidP="00B61888">
      <w:pPr>
        <w:rPr>
          <w:rFonts w:ascii="Gill Sans MT" w:hAnsi="Gill Sans MT"/>
        </w:rPr>
      </w:pPr>
    </w:p>
    <w:p w14:paraId="511D2B00" w14:textId="5DCCD343" w:rsidR="00B61888" w:rsidRPr="0094122D" w:rsidRDefault="00E2105B" w:rsidP="009F307D">
      <w:pPr>
        <w:spacing w:line="480" w:lineRule="auto"/>
        <w:jc w:val="both"/>
        <w:rPr>
          <w:rFonts w:ascii="Gill Sans MT" w:hAnsi="Gill Sans MT"/>
        </w:rPr>
      </w:pPr>
      <w:r w:rsidRPr="0094122D">
        <w:rPr>
          <w:rFonts w:ascii="Gill Sans MT" w:hAnsi="Gill Sans MT"/>
        </w:rPr>
        <w:t>The second main component of the ERP formula is the Risk Free Rate of Ret</w:t>
      </w:r>
      <w:r w:rsidR="00354802" w:rsidRPr="0094122D">
        <w:rPr>
          <w:rFonts w:ascii="Gill Sans MT" w:hAnsi="Gill Sans MT"/>
        </w:rPr>
        <w:t>urn. It has been demonstrated how</w:t>
      </w:r>
      <w:r w:rsidRPr="0094122D">
        <w:rPr>
          <w:rFonts w:ascii="Gill Sans MT" w:hAnsi="Gill Sans MT"/>
        </w:rPr>
        <w:t xml:space="preserve"> treasury Bills/Bonds can be defined as risk free investments because the probability of country default is really low (with some exceptions for emergent markets and countries with high public debt as Greece) and the systematic or non-diversifiable risk can never be reduced to zero in any case.</w:t>
      </w:r>
    </w:p>
    <w:p w14:paraId="75B0FA55" w14:textId="405CB1AF" w:rsidR="00052751" w:rsidRPr="0094122D" w:rsidRDefault="00052751" w:rsidP="00052751">
      <w:pPr>
        <w:pStyle w:val="Heading4"/>
        <w:rPr>
          <w:rFonts w:ascii="Gill Sans MT" w:hAnsi="Gill Sans MT"/>
          <w:color w:val="auto"/>
        </w:rPr>
      </w:pPr>
      <w:r w:rsidRPr="0094122D">
        <w:rPr>
          <w:rFonts w:ascii="Gill Sans MT" w:hAnsi="Gill Sans MT"/>
          <w:color w:val="auto"/>
        </w:rPr>
        <w:t>10y BTP’s:</w:t>
      </w:r>
    </w:p>
    <w:p w14:paraId="1675CD96" w14:textId="77777777" w:rsidR="00052751" w:rsidRPr="0094122D" w:rsidRDefault="00052751" w:rsidP="00052751">
      <w:pPr>
        <w:rPr>
          <w:rFonts w:ascii="Gill Sans MT" w:hAnsi="Gill Sans MT"/>
        </w:rPr>
      </w:pPr>
    </w:p>
    <w:p w14:paraId="72A6C16C" w14:textId="5DD267BA" w:rsidR="007224B7" w:rsidRPr="0094122D" w:rsidRDefault="0022525C" w:rsidP="009F307D">
      <w:pPr>
        <w:spacing w:line="480" w:lineRule="auto"/>
        <w:jc w:val="both"/>
        <w:rPr>
          <w:rFonts w:ascii="Gill Sans MT" w:hAnsi="Gill Sans MT"/>
        </w:rPr>
      </w:pPr>
      <w:r w:rsidRPr="0094122D">
        <w:rPr>
          <w:rFonts w:ascii="Gill Sans MT" w:hAnsi="Gill Sans MT"/>
        </w:rPr>
        <w:t xml:space="preserve">The main indicator that has been used in this research as risk free </w:t>
      </w:r>
      <w:r w:rsidR="007224B7" w:rsidRPr="0094122D">
        <w:rPr>
          <w:rFonts w:ascii="Gill Sans MT" w:hAnsi="Gill Sans MT"/>
        </w:rPr>
        <w:t>investment is</w:t>
      </w:r>
      <w:r w:rsidRPr="0094122D">
        <w:rPr>
          <w:rFonts w:ascii="Gill Sans MT" w:hAnsi="Gill Sans MT"/>
        </w:rPr>
        <w:t xml:space="preserve"> the 10Y Italian bond also known with the acronym of generic BTP (</w:t>
      </w:r>
      <w:proofErr w:type="spellStart"/>
      <w:r w:rsidRPr="0094122D">
        <w:rPr>
          <w:rFonts w:ascii="Gill Sans MT" w:hAnsi="Gill Sans MT"/>
        </w:rPr>
        <w:t>Buono</w:t>
      </w:r>
      <w:proofErr w:type="spellEnd"/>
      <w:r w:rsidRPr="0094122D">
        <w:rPr>
          <w:rFonts w:ascii="Gill Sans MT" w:hAnsi="Gill Sans MT"/>
        </w:rPr>
        <w:t xml:space="preserve"> del Tesoro </w:t>
      </w:r>
      <w:proofErr w:type="spellStart"/>
      <w:r w:rsidRPr="0094122D">
        <w:rPr>
          <w:rFonts w:ascii="Gill Sans MT" w:hAnsi="Gill Sans MT"/>
        </w:rPr>
        <w:t>Poliennale</w:t>
      </w:r>
      <w:proofErr w:type="spellEnd"/>
      <w:r w:rsidRPr="0094122D">
        <w:rPr>
          <w:rFonts w:ascii="Gill Sans MT" w:hAnsi="Gill Sans MT"/>
        </w:rPr>
        <w:t>)</w:t>
      </w:r>
      <w:r w:rsidR="007224B7" w:rsidRPr="0094122D">
        <w:rPr>
          <w:rFonts w:ascii="Gill Sans MT" w:hAnsi="Gill Sans MT"/>
        </w:rPr>
        <w:t>. This type of bond can be issued with different times of maturity (3,5,10,15,30) and has a fixed annual coupon rate that is paid semiannually until its maturity. This type of bonds can also be traded on the market and acquired and sold in the entire period b</w:t>
      </w:r>
      <w:r w:rsidR="00D12364" w:rsidRPr="0094122D">
        <w:rPr>
          <w:rFonts w:ascii="Gill Sans MT" w:hAnsi="Gill Sans MT"/>
        </w:rPr>
        <w:t>efore maturity as their price are not fixed and move</w:t>
      </w:r>
      <w:r w:rsidR="007224B7" w:rsidRPr="0094122D">
        <w:rPr>
          <w:rFonts w:ascii="Gill Sans MT" w:hAnsi="Gill Sans MT"/>
        </w:rPr>
        <w:t xml:space="preserve"> continually. </w:t>
      </w:r>
    </w:p>
    <w:p w14:paraId="50F6E23B" w14:textId="3F6E06E0" w:rsidR="00872584" w:rsidRPr="0094122D" w:rsidRDefault="007224B7" w:rsidP="009F307D">
      <w:pPr>
        <w:spacing w:line="480" w:lineRule="auto"/>
        <w:jc w:val="both"/>
        <w:rPr>
          <w:rFonts w:ascii="Gill Sans MT" w:hAnsi="Gill Sans MT"/>
        </w:rPr>
      </w:pPr>
      <w:r w:rsidRPr="0094122D">
        <w:rPr>
          <w:rFonts w:ascii="Gill Sans MT" w:hAnsi="Gill Sans MT"/>
        </w:rPr>
        <w:t xml:space="preserve">The first </w:t>
      </w:r>
      <w:r w:rsidR="00872584" w:rsidRPr="0094122D">
        <w:rPr>
          <w:rFonts w:ascii="Gill Sans MT" w:hAnsi="Gill Sans MT"/>
        </w:rPr>
        <w:t>aim in this research according with the initial methodology was to use the main financial databases (Bloomberg and Reuters) to gather data of bond price fluctuations and coupon rates in order to calculate average returns. The problem was that financia</w:t>
      </w:r>
      <w:r w:rsidR="00DF6D27" w:rsidRPr="0094122D">
        <w:rPr>
          <w:rFonts w:ascii="Gill Sans MT" w:hAnsi="Gill Sans MT"/>
        </w:rPr>
        <w:t>l databases, also in this case (</w:t>
      </w:r>
      <w:r w:rsidR="00872584" w:rsidRPr="0094122D">
        <w:rPr>
          <w:rFonts w:ascii="Gill Sans MT" w:hAnsi="Gill Sans MT"/>
        </w:rPr>
        <w:t>as for stocks</w:t>
      </w:r>
      <w:r w:rsidR="00DF6D27" w:rsidRPr="0094122D">
        <w:rPr>
          <w:rFonts w:ascii="Gill Sans MT" w:hAnsi="Gill Sans MT"/>
        </w:rPr>
        <w:t>)</w:t>
      </w:r>
      <w:r w:rsidR="00872584" w:rsidRPr="0094122D">
        <w:rPr>
          <w:rFonts w:ascii="Gill Sans MT" w:hAnsi="Gill Sans MT"/>
        </w:rPr>
        <w:t xml:space="preserve"> do not provide so old information to have enough data.</w:t>
      </w:r>
    </w:p>
    <w:p w14:paraId="7E4336AB" w14:textId="145705AA" w:rsidR="00F5308D" w:rsidRPr="0094122D" w:rsidRDefault="003D135F" w:rsidP="009F307D">
      <w:pPr>
        <w:spacing w:line="480" w:lineRule="auto"/>
        <w:jc w:val="both"/>
        <w:rPr>
          <w:rFonts w:ascii="Gill Sans MT" w:hAnsi="Gill Sans MT"/>
        </w:rPr>
      </w:pPr>
      <w:r w:rsidRPr="0094122D">
        <w:rPr>
          <w:rFonts w:ascii="Gill Sans MT" w:hAnsi="Gill Sans MT"/>
        </w:rPr>
        <w:t xml:space="preserve">However, </w:t>
      </w:r>
      <w:proofErr w:type="spellStart"/>
      <w:r w:rsidRPr="0094122D">
        <w:rPr>
          <w:rFonts w:ascii="Gill Sans MT" w:hAnsi="Gill Sans MT"/>
        </w:rPr>
        <w:t>Dipartimento</w:t>
      </w:r>
      <w:proofErr w:type="spellEnd"/>
      <w:r w:rsidRPr="0094122D">
        <w:rPr>
          <w:rFonts w:ascii="Gill Sans MT" w:hAnsi="Gill Sans MT"/>
        </w:rPr>
        <w:t xml:space="preserve"> </w:t>
      </w:r>
      <w:proofErr w:type="spellStart"/>
      <w:r w:rsidRPr="0094122D">
        <w:rPr>
          <w:rFonts w:ascii="Gill Sans MT" w:hAnsi="Gill Sans MT"/>
        </w:rPr>
        <w:t>delle</w:t>
      </w:r>
      <w:proofErr w:type="spellEnd"/>
      <w:r w:rsidRPr="0094122D">
        <w:rPr>
          <w:rFonts w:ascii="Gill Sans MT" w:hAnsi="Gill Sans MT"/>
        </w:rPr>
        <w:t xml:space="preserve"> </w:t>
      </w:r>
      <w:proofErr w:type="spellStart"/>
      <w:r w:rsidRPr="0094122D">
        <w:rPr>
          <w:rFonts w:ascii="Gill Sans MT" w:hAnsi="Gill Sans MT"/>
        </w:rPr>
        <w:t>Finanze</w:t>
      </w:r>
      <w:proofErr w:type="spellEnd"/>
      <w:r w:rsidRPr="0094122D">
        <w:rPr>
          <w:rFonts w:ascii="Gill Sans MT" w:hAnsi="Gill Sans MT"/>
        </w:rPr>
        <w:t xml:space="preserve"> (2015) provided a list of the </w:t>
      </w:r>
      <w:r w:rsidR="009F307D" w:rsidRPr="0094122D">
        <w:rPr>
          <w:rFonts w:ascii="Gill Sans MT" w:hAnsi="Gill Sans MT"/>
        </w:rPr>
        <w:t>average</w:t>
      </w:r>
      <w:r w:rsidRPr="0094122D">
        <w:rPr>
          <w:rFonts w:ascii="Gill Sans MT" w:hAnsi="Gill Sans MT"/>
        </w:rPr>
        <w:t xml:space="preserve"> returns on the 10 year BTP’s available for the entire period useful for the analysis and calculation of ERP.</w:t>
      </w:r>
      <w:r w:rsidR="009F307D" w:rsidRPr="0094122D">
        <w:rPr>
          <w:rFonts w:ascii="Gill Sans MT" w:hAnsi="Gill Sans MT"/>
        </w:rPr>
        <w:t xml:space="preserve"> Figure 10 shows the annual averaged returns on the 10y BTP’s.</w:t>
      </w:r>
    </w:p>
    <w:p w14:paraId="1077DEF7" w14:textId="4F97BEBB" w:rsidR="009F307D" w:rsidRPr="0094122D" w:rsidRDefault="00B44536" w:rsidP="009F307D">
      <w:pPr>
        <w:keepNext/>
        <w:spacing w:line="480" w:lineRule="auto"/>
        <w:jc w:val="both"/>
        <w:rPr>
          <w:rFonts w:ascii="Gill Sans MT" w:hAnsi="Gill Sans MT"/>
        </w:rPr>
      </w:pPr>
      <w:r w:rsidRPr="0094122D">
        <w:rPr>
          <w:rFonts w:ascii="Gill Sans MT" w:hAnsi="Gill Sans MT"/>
          <w:noProof/>
        </w:rPr>
        <w:drawing>
          <wp:inline distT="0" distB="0" distL="0" distR="0" wp14:anchorId="40F9F9CE" wp14:editId="4492D239">
            <wp:extent cx="2468880" cy="401320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4013200"/>
                    </a:xfrm>
                    <a:prstGeom prst="rect">
                      <a:avLst/>
                    </a:prstGeom>
                    <a:noFill/>
                    <a:ln>
                      <a:noFill/>
                    </a:ln>
                  </pic:spPr>
                </pic:pic>
              </a:graphicData>
            </a:graphic>
          </wp:inline>
        </w:drawing>
      </w:r>
    </w:p>
    <w:p w14:paraId="73954225" w14:textId="23A314AA" w:rsidR="00F5308D" w:rsidRPr="0094122D" w:rsidRDefault="009F307D" w:rsidP="009F307D">
      <w:pPr>
        <w:pStyle w:val="Caption"/>
        <w:jc w:val="both"/>
        <w:rPr>
          <w:rFonts w:ascii="Gill Sans MT" w:hAnsi="Gill Sans MT"/>
          <w:color w:val="auto"/>
        </w:rPr>
      </w:pPr>
      <w:bookmarkStart w:id="25" w:name="_Toc322175885"/>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10</w:t>
      </w:r>
      <w:bookmarkEnd w:id="25"/>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10 Years Italian BTP Interest rate</w:t>
      </w:r>
    </w:p>
    <w:p w14:paraId="698106B3" w14:textId="77777777" w:rsidR="009F307D" w:rsidRPr="0094122D" w:rsidRDefault="009F307D" w:rsidP="00B61888">
      <w:pPr>
        <w:spacing w:line="480" w:lineRule="auto"/>
        <w:jc w:val="both"/>
        <w:rPr>
          <w:rFonts w:ascii="Gill Sans MT" w:hAnsi="Gill Sans MT"/>
        </w:rPr>
      </w:pPr>
    </w:p>
    <w:p w14:paraId="03B6CC5B" w14:textId="5E9CEFFD" w:rsidR="001F4C9A" w:rsidRPr="0094122D" w:rsidRDefault="009F307D" w:rsidP="00B61888">
      <w:pPr>
        <w:spacing w:line="480" w:lineRule="auto"/>
        <w:jc w:val="both"/>
        <w:rPr>
          <w:rFonts w:ascii="Gill Sans MT" w:hAnsi="Gill Sans MT"/>
        </w:rPr>
      </w:pPr>
      <w:r w:rsidRPr="0094122D">
        <w:rPr>
          <w:rFonts w:ascii="Gill Sans MT" w:hAnsi="Gill Sans MT"/>
        </w:rPr>
        <w:t>The first aspect that needs to be evaluated and that can be observed just with a fast reading of the returns is that this returns decrease dramatically d</w:t>
      </w:r>
      <w:r w:rsidR="00052751" w:rsidRPr="0094122D">
        <w:rPr>
          <w:rFonts w:ascii="Gill Sans MT" w:hAnsi="Gill Sans MT"/>
        </w:rPr>
        <w:t>uring the entire period</w:t>
      </w:r>
      <w:r w:rsidR="00DF6D27" w:rsidRPr="0094122D">
        <w:rPr>
          <w:rFonts w:ascii="Gill Sans MT" w:hAnsi="Gill Sans MT"/>
        </w:rPr>
        <w:t xml:space="preserve"> </w:t>
      </w:r>
      <w:proofErr w:type="spellStart"/>
      <w:r w:rsidR="00DF6D27" w:rsidRPr="0094122D">
        <w:rPr>
          <w:rFonts w:ascii="Gill Sans MT" w:hAnsi="Gill Sans MT"/>
        </w:rPr>
        <w:t>creaing</w:t>
      </w:r>
      <w:proofErr w:type="spellEnd"/>
      <w:r w:rsidRPr="0094122D">
        <w:rPr>
          <w:rFonts w:ascii="Gill Sans MT" w:hAnsi="Gill Sans MT"/>
        </w:rPr>
        <w:t xml:space="preserve"> a big difference </w:t>
      </w:r>
      <w:r w:rsidR="001F4C9A" w:rsidRPr="0094122D">
        <w:rPr>
          <w:rFonts w:ascii="Gill Sans MT" w:hAnsi="Gill Sans MT"/>
        </w:rPr>
        <w:t>between T1 and T2. Figure</w:t>
      </w:r>
      <w:r w:rsidR="00DF6D27" w:rsidRPr="0094122D">
        <w:rPr>
          <w:rFonts w:ascii="Gill Sans MT" w:hAnsi="Gill Sans MT"/>
        </w:rPr>
        <w:t>s</w:t>
      </w:r>
      <w:r w:rsidR="001F4C9A" w:rsidRPr="0094122D">
        <w:rPr>
          <w:rFonts w:ascii="Gill Sans MT" w:hAnsi="Gill Sans MT"/>
        </w:rPr>
        <w:t xml:space="preserve"> 11</w:t>
      </w:r>
      <w:r w:rsidR="00DF6D27" w:rsidRPr="0094122D">
        <w:rPr>
          <w:rFonts w:ascii="Gill Sans MT" w:hAnsi="Gill Sans MT"/>
        </w:rPr>
        <w:t xml:space="preserve"> and 12 show</w:t>
      </w:r>
      <w:r w:rsidR="001F4C9A" w:rsidRPr="0094122D">
        <w:rPr>
          <w:rFonts w:ascii="Gill Sans MT" w:hAnsi="Gill Sans MT"/>
        </w:rPr>
        <w:t xml:space="preserve"> graphica</w:t>
      </w:r>
      <w:r w:rsidR="00DF6D27" w:rsidRPr="0094122D">
        <w:rPr>
          <w:rFonts w:ascii="Gill Sans MT" w:hAnsi="Gill Sans MT"/>
        </w:rPr>
        <w:t>lly the drop in average returns in both the timeframes.</w:t>
      </w:r>
    </w:p>
    <w:p w14:paraId="42EC1BC0" w14:textId="77777777" w:rsidR="00B7344B" w:rsidRPr="0094122D" w:rsidRDefault="00DD4938" w:rsidP="00B7344B">
      <w:pPr>
        <w:keepNext/>
        <w:spacing w:line="480" w:lineRule="auto"/>
        <w:jc w:val="both"/>
        <w:rPr>
          <w:rFonts w:ascii="Gill Sans MT" w:hAnsi="Gill Sans MT"/>
        </w:rPr>
      </w:pPr>
      <w:r w:rsidRPr="0094122D">
        <w:rPr>
          <w:rFonts w:ascii="Gill Sans MT" w:hAnsi="Gill Sans MT"/>
          <w:noProof/>
        </w:rPr>
        <w:drawing>
          <wp:inline distT="0" distB="0" distL="0" distR="0" wp14:anchorId="4CAFBF62" wp14:editId="705121C4">
            <wp:extent cx="5274310" cy="2563914"/>
            <wp:effectExtent l="0" t="0" r="8890" b="1905"/>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563914"/>
                    </a:xfrm>
                    <a:prstGeom prst="rect">
                      <a:avLst/>
                    </a:prstGeom>
                    <a:noFill/>
                    <a:ln>
                      <a:noFill/>
                    </a:ln>
                  </pic:spPr>
                </pic:pic>
              </a:graphicData>
            </a:graphic>
          </wp:inline>
        </w:drawing>
      </w:r>
    </w:p>
    <w:p w14:paraId="60A70F60" w14:textId="39B470D8" w:rsidR="00DE6609" w:rsidRPr="0094122D" w:rsidRDefault="00B7344B" w:rsidP="00B7344B">
      <w:pPr>
        <w:pStyle w:val="Caption"/>
        <w:jc w:val="both"/>
        <w:rPr>
          <w:rFonts w:ascii="Gill Sans MT" w:hAnsi="Gill Sans MT"/>
          <w:color w:val="auto"/>
        </w:rPr>
      </w:pPr>
      <w:bookmarkStart w:id="26" w:name="_Toc322175886"/>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11</w:t>
      </w:r>
      <w:bookmarkEnd w:id="26"/>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BTP Interest Rate T1</w:t>
      </w:r>
    </w:p>
    <w:p w14:paraId="46CDA874" w14:textId="77777777" w:rsidR="00B7344B" w:rsidRPr="0094122D" w:rsidRDefault="00DD4938" w:rsidP="00B7344B">
      <w:pPr>
        <w:keepNext/>
        <w:spacing w:line="480" w:lineRule="auto"/>
        <w:jc w:val="both"/>
        <w:rPr>
          <w:rFonts w:ascii="Gill Sans MT" w:hAnsi="Gill Sans MT"/>
        </w:rPr>
      </w:pPr>
      <w:r w:rsidRPr="0094122D">
        <w:rPr>
          <w:rFonts w:ascii="Gill Sans MT" w:hAnsi="Gill Sans MT"/>
          <w:noProof/>
        </w:rPr>
        <w:drawing>
          <wp:inline distT="0" distB="0" distL="0" distR="0" wp14:anchorId="61650641" wp14:editId="3559874D">
            <wp:extent cx="5296869" cy="1828800"/>
            <wp:effectExtent l="0" t="0" r="1206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8225" cy="1829268"/>
                    </a:xfrm>
                    <a:prstGeom prst="rect">
                      <a:avLst/>
                    </a:prstGeom>
                    <a:noFill/>
                    <a:ln>
                      <a:noFill/>
                    </a:ln>
                  </pic:spPr>
                </pic:pic>
              </a:graphicData>
            </a:graphic>
          </wp:inline>
        </w:drawing>
      </w:r>
    </w:p>
    <w:p w14:paraId="1D008FF0" w14:textId="5FA4EC76" w:rsidR="001F4C9A" w:rsidRPr="0094122D" w:rsidRDefault="00B7344B" w:rsidP="00DE6609">
      <w:pPr>
        <w:pStyle w:val="Caption"/>
        <w:jc w:val="both"/>
        <w:rPr>
          <w:rFonts w:ascii="Gill Sans MT" w:hAnsi="Gill Sans MT"/>
          <w:color w:val="auto"/>
        </w:rPr>
      </w:pPr>
      <w:bookmarkStart w:id="27" w:name="_Toc322175887"/>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12</w:t>
      </w:r>
      <w:bookmarkEnd w:id="27"/>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BTP Interest Rate T2</w:t>
      </w:r>
    </w:p>
    <w:p w14:paraId="40176CC5" w14:textId="0691AA28" w:rsidR="00F5308D" w:rsidRPr="0094122D" w:rsidRDefault="00DE6609" w:rsidP="000A50CE">
      <w:pPr>
        <w:spacing w:line="480" w:lineRule="auto"/>
        <w:jc w:val="both"/>
        <w:rPr>
          <w:rFonts w:ascii="Gill Sans MT" w:hAnsi="Gill Sans MT"/>
        </w:rPr>
      </w:pPr>
      <w:r w:rsidRPr="0094122D">
        <w:rPr>
          <w:rFonts w:ascii="Gill Sans MT" w:hAnsi="Gill Sans MT"/>
        </w:rPr>
        <w:t>It is clear how since the introduction of th</w:t>
      </w:r>
      <w:r w:rsidR="0073471E" w:rsidRPr="0094122D">
        <w:rPr>
          <w:rFonts w:ascii="Gill Sans MT" w:hAnsi="Gill Sans MT"/>
        </w:rPr>
        <w:t>e Euro the average return on BTP</w:t>
      </w:r>
      <w:r w:rsidRPr="0094122D">
        <w:rPr>
          <w:rFonts w:ascii="Gill Sans MT" w:hAnsi="Gill Sans MT"/>
        </w:rPr>
        <w:t xml:space="preserve">’s decreased drastically. This is also confirmed from the fact that the average return in T1 is 10.17% (quite high for a government bond), while the average return in T2 is 4.52% (lower but much higher then the returns nowadays). On the other hand T1 appears to be much riskier under the point of view of the investors having a standard deviation of the returns at </w:t>
      </w:r>
      <w:r w:rsidR="008958C7" w:rsidRPr="0094122D">
        <w:rPr>
          <w:rFonts w:ascii="Gill Sans MT" w:hAnsi="Gill Sans MT"/>
        </w:rPr>
        <w:t>2.77% while T1 has a standard deviation of returns at 0.57%.</w:t>
      </w:r>
    </w:p>
    <w:p w14:paraId="7F6CA2DE" w14:textId="5AD1FFC1" w:rsidR="008958C7" w:rsidRPr="0094122D" w:rsidRDefault="008958C7" w:rsidP="000A50CE">
      <w:pPr>
        <w:spacing w:line="480" w:lineRule="auto"/>
        <w:jc w:val="both"/>
        <w:rPr>
          <w:rFonts w:ascii="Gill Sans MT" w:hAnsi="Gill Sans MT"/>
        </w:rPr>
      </w:pPr>
      <w:r w:rsidRPr="0094122D">
        <w:rPr>
          <w:rFonts w:ascii="Gill Sans MT" w:hAnsi="Gill Sans MT"/>
        </w:rPr>
        <w:t>What it is possible to conclude from the analysis of the calculations above is that returns on bond where much higher in T1</w:t>
      </w:r>
      <w:r w:rsidR="00052751" w:rsidRPr="0094122D">
        <w:rPr>
          <w:rFonts w:ascii="Gill Sans MT" w:hAnsi="Gill Sans MT"/>
        </w:rPr>
        <w:t xml:space="preserve"> than in T2.</w:t>
      </w:r>
      <w:r w:rsidRPr="0094122D">
        <w:rPr>
          <w:rFonts w:ascii="Gill Sans MT" w:hAnsi="Gill Sans MT"/>
        </w:rPr>
        <w:t xml:space="preserve"> </w:t>
      </w:r>
    </w:p>
    <w:p w14:paraId="58E48886" w14:textId="77777777" w:rsidR="00052751" w:rsidRPr="0094122D" w:rsidRDefault="00052751" w:rsidP="000A50CE">
      <w:pPr>
        <w:spacing w:line="480" w:lineRule="auto"/>
        <w:jc w:val="both"/>
        <w:rPr>
          <w:rFonts w:ascii="Gill Sans MT" w:hAnsi="Gill Sans MT"/>
        </w:rPr>
      </w:pPr>
    </w:p>
    <w:p w14:paraId="03C83ABB" w14:textId="42DA8825" w:rsidR="00052751" w:rsidRPr="0094122D" w:rsidRDefault="009B44AE" w:rsidP="00052751">
      <w:pPr>
        <w:pStyle w:val="Heading4"/>
        <w:rPr>
          <w:rFonts w:ascii="Gill Sans MT" w:hAnsi="Gill Sans MT"/>
          <w:color w:val="auto"/>
        </w:rPr>
      </w:pPr>
      <w:r w:rsidRPr="0094122D">
        <w:rPr>
          <w:rFonts w:ascii="Gill Sans MT" w:hAnsi="Gill Sans MT"/>
          <w:color w:val="auto"/>
        </w:rPr>
        <w:t>The C</w:t>
      </w:r>
      <w:r w:rsidR="00052751" w:rsidRPr="0094122D">
        <w:rPr>
          <w:rFonts w:ascii="Gill Sans MT" w:hAnsi="Gill Sans MT"/>
          <w:color w:val="auto"/>
        </w:rPr>
        <w:t>auses of the Fluctuation:</w:t>
      </w:r>
    </w:p>
    <w:p w14:paraId="3381BCE0" w14:textId="77777777" w:rsidR="00052751" w:rsidRPr="0094122D" w:rsidRDefault="00052751" w:rsidP="00052751">
      <w:pPr>
        <w:rPr>
          <w:rFonts w:ascii="Gill Sans MT" w:hAnsi="Gill Sans MT"/>
        </w:rPr>
      </w:pPr>
    </w:p>
    <w:p w14:paraId="4D2A5493" w14:textId="4E74BE59" w:rsidR="008958C7" w:rsidRPr="0094122D" w:rsidRDefault="008958C7" w:rsidP="000A50CE">
      <w:pPr>
        <w:spacing w:line="480" w:lineRule="auto"/>
        <w:jc w:val="both"/>
        <w:rPr>
          <w:rFonts w:ascii="Gill Sans MT" w:hAnsi="Gill Sans MT"/>
        </w:rPr>
      </w:pPr>
      <w:r w:rsidRPr="0094122D">
        <w:rPr>
          <w:rFonts w:ascii="Gill Sans MT" w:hAnsi="Gill Sans MT"/>
        </w:rPr>
        <w:t xml:space="preserve">An insight looking </w:t>
      </w:r>
      <w:r w:rsidR="0022631D" w:rsidRPr="0094122D">
        <w:rPr>
          <w:rFonts w:ascii="Gill Sans MT" w:hAnsi="Gill Sans MT"/>
        </w:rPr>
        <w:t xml:space="preserve">back at this data is that the approach to the imposition of rates of return on bonds of the Italian government had to change in order to </w:t>
      </w:r>
      <w:r w:rsidR="00052751" w:rsidRPr="0094122D">
        <w:rPr>
          <w:rFonts w:ascii="Gill Sans MT" w:hAnsi="Gill Sans MT"/>
        </w:rPr>
        <w:t>adapt to the new currency and at</w:t>
      </w:r>
      <w:r w:rsidR="0022631D" w:rsidRPr="0094122D">
        <w:rPr>
          <w:rFonts w:ascii="Gill Sans MT" w:hAnsi="Gill Sans MT"/>
        </w:rPr>
        <w:t xml:space="preserve"> the rest of the countries </w:t>
      </w:r>
      <w:r w:rsidR="005440E0" w:rsidRPr="0094122D">
        <w:rPr>
          <w:rFonts w:ascii="Gill Sans MT" w:hAnsi="Gill Sans MT"/>
        </w:rPr>
        <w:t xml:space="preserve">of the Euro area. This trend </w:t>
      </w:r>
      <w:r w:rsidR="0022631D" w:rsidRPr="0094122D">
        <w:rPr>
          <w:rFonts w:ascii="Gill Sans MT" w:hAnsi="Gill Sans MT"/>
        </w:rPr>
        <w:t xml:space="preserve">was observed in relation to stock prices already from Hernandez (2002). </w:t>
      </w:r>
      <w:r w:rsidR="005440E0" w:rsidRPr="0094122D">
        <w:rPr>
          <w:rFonts w:ascii="Gill Sans MT" w:hAnsi="Gill Sans MT"/>
        </w:rPr>
        <w:t>As a result a comparison between average returns on 10Y Italian bonds Return and average European 10y bonds return was needed t</w:t>
      </w:r>
      <w:r w:rsidR="00B7344B" w:rsidRPr="0094122D">
        <w:rPr>
          <w:rFonts w:ascii="Gill Sans MT" w:hAnsi="Gill Sans MT"/>
        </w:rPr>
        <w:t>o confirm this theory. Figure 13 and 14</w:t>
      </w:r>
      <w:r w:rsidR="005440E0" w:rsidRPr="0094122D">
        <w:rPr>
          <w:rFonts w:ascii="Gill Sans MT" w:hAnsi="Gill Sans MT"/>
        </w:rPr>
        <w:t xml:space="preserve"> show graphically the trend.</w:t>
      </w:r>
    </w:p>
    <w:p w14:paraId="58040618" w14:textId="77777777" w:rsidR="005440E0" w:rsidRPr="0094122D" w:rsidRDefault="005440E0" w:rsidP="00D025BB">
      <w:pPr>
        <w:rPr>
          <w:rFonts w:ascii="Gill Sans MT" w:hAnsi="Gill Sans MT"/>
        </w:rPr>
      </w:pPr>
    </w:p>
    <w:p w14:paraId="4AA30065" w14:textId="77777777" w:rsidR="00B7344B" w:rsidRPr="0094122D" w:rsidRDefault="00D82CB0" w:rsidP="00B7344B">
      <w:pPr>
        <w:keepNext/>
        <w:rPr>
          <w:rFonts w:ascii="Gill Sans MT" w:hAnsi="Gill Sans MT"/>
        </w:rPr>
      </w:pPr>
      <w:r w:rsidRPr="0094122D">
        <w:rPr>
          <w:rFonts w:ascii="Gill Sans MT" w:hAnsi="Gill Sans MT"/>
          <w:noProof/>
        </w:rPr>
        <w:drawing>
          <wp:inline distT="0" distB="0" distL="0" distR="0" wp14:anchorId="0A4ECFEF" wp14:editId="16B7C6F5">
            <wp:extent cx="5274310" cy="2455009"/>
            <wp:effectExtent l="0" t="0" r="8890" b="889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455009"/>
                    </a:xfrm>
                    <a:prstGeom prst="rect">
                      <a:avLst/>
                    </a:prstGeom>
                    <a:noFill/>
                    <a:ln>
                      <a:noFill/>
                    </a:ln>
                  </pic:spPr>
                </pic:pic>
              </a:graphicData>
            </a:graphic>
          </wp:inline>
        </w:drawing>
      </w:r>
    </w:p>
    <w:p w14:paraId="5EC98882" w14:textId="032C2BA3" w:rsidR="005440E0" w:rsidRPr="0094122D" w:rsidRDefault="00B7344B" w:rsidP="00B7344B">
      <w:pPr>
        <w:pStyle w:val="Caption"/>
        <w:rPr>
          <w:rFonts w:ascii="Gill Sans MT" w:hAnsi="Gill Sans MT"/>
          <w:color w:val="auto"/>
        </w:rPr>
      </w:pPr>
      <w:bookmarkStart w:id="28" w:name="_Toc322175888"/>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13</w:t>
      </w:r>
      <w:bookmarkEnd w:id="28"/>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Europe 10 Years Bond Average Return in T1</w:t>
      </w:r>
    </w:p>
    <w:p w14:paraId="23586B24" w14:textId="35F76A2D" w:rsidR="00D82CB0" w:rsidRPr="0094122D" w:rsidRDefault="00D82CB0" w:rsidP="005440E0">
      <w:pPr>
        <w:keepNext/>
        <w:rPr>
          <w:rFonts w:ascii="Gill Sans MT" w:hAnsi="Gill Sans MT"/>
        </w:rPr>
      </w:pPr>
      <w:r w:rsidRPr="0094122D">
        <w:rPr>
          <w:rFonts w:ascii="Gill Sans MT" w:hAnsi="Gill Sans MT"/>
          <w:noProof/>
        </w:rPr>
        <w:drawing>
          <wp:inline distT="0" distB="0" distL="0" distR="0" wp14:anchorId="1C5905E4" wp14:editId="2172B4EB">
            <wp:extent cx="5274310" cy="2533455"/>
            <wp:effectExtent l="0" t="0" r="8890" b="6985"/>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533455"/>
                    </a:xfrm>
                    <a:prstGeom prst="rect">
                      <a:avLst/>
                    </a:prstGeom>
                    <a:noFill/>
                    <a:ln>
                      <a:noFill/>
                    </a:ln>
                  </pic:spPr>
                </pic:pic>
              </a:graphicData>
            </a:graphic>
          </wp:inline>
        </w:drawing>
      </w:r>
    </w:p>
    <w:p w14:paraId="1FDC2117" w14:textId="77777777" w:rsidR="00D82CB0" w:rsidRPr="0094122D" w:rsidRDefault="00D82CB0" w:rsidP="005440E0">
      <w:pPr>
        <w:keepNext/>
        <w:rPr>
          <w:rFonts w:ascii="Gill Sans MT" w:hAnsi="Gill Sans MT"/>
        </w:rPr>
      </w:pPr>
    </w:p>
    <w:p w14:paraId="70BDA72D" w14:textId="719279E3" w:rsidR="005440E0" w:rsidRPr="0094122D" w:rsidRDefault="005440E0" w:rsidP="005440E0">
      <w:pPr>
        <w:pStyle w:val="Caption"/>
        <w:rPr>
          <w:rFonts w:ascii="Gill Sans MT" w:hAnsi="Gill Sans MT"/>
          <w:color w:val="auto"/>
        </w:rPr>
      </w:pPr>
      <w:bookmarkStart w:id="29" w:name="_Toc322175889"/>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14</w:t>
      </w:r>
      <w:bookmarkEnd w:id="29"/>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Europe 10 Years Bond Average Return in T2</w:t>
      </w:r>
    </w:p>
    <w:p w14:paraId="5DB4879F" w14:textId="4EE3FF31" w:rsidR="00F5308D" w:rsidRPr="0094122D" w:rsidRDefault="000A50CE" w:rsidP="000A50CE">
      <w:pPr>
        <w:spacing w:line="480" w:lineRule="auto"/>
        <w:jc w:val="both"/>
        <w:rPr>
          <w:rFonts w:ascii="Gill Sans MT" w:hAnsi="Gill Sans MT"/>
        </w:rPr>
      </w:pPr>
      <w:r w:rsidRPr="0094122D">
        <w:rPr>
          <w:rFonts w:ascii="Gill Sans MT" w:hAnsi="Gill Sans MT"/>
        </w:rPr>
        <w:t>The figure</w:t>
      </w:r>
      <w:r w:rsidR="00B7344B" w:rsidRPr="0094122D">
        <w:rPr>
          <w:rFonts w:ascii="Gill Sans MT" w:hAnsi="Gill Sans MT"/>
        </w:rPr>
        <w:t>s show</w:t>
      </w:r>
      <w:r w:rsidRPr="0094122D">
        <w:rPr>
          <w:rFonts w:ascii="Gill Sans MT" w:hAnsi="Gill Sans MT"/>
        </w:rPr>
        <w:t xml:space="preserve"> a descendent trend since the introduction of the Euro in 1999 and confirms the initial theory by which the bond returns of European countries have become more correlated since the introduction of the Euro and this was done to create a uniform market for bonds less profitable but also less risky where the spreads have been drastically reduced. </w:t>
      </w:r>
    </w:p>
    <w:p w14:paraId="68D689E6" w14:textId="76953B32" w:rsidR="000A50CE" w:rsidRPr="0094122D" w:rsidRDefault="000A50CE" w:rsidP="000A50CE">
      <w:pPr>
        <w:spacing w:line="480" w:lineRule="auto"/>
        <w:jc w:val="both"/>
        <w:rPr>
          <w:rFonts w:ascii="Gill Sans MT" w:hAnsi="Gill Sans MT"/>
        </w:rPr>
      </w:pPr>
      <w:r w:rsidRPr="0094122D">
        <w:rPr>
          <w:rFonts w:ascii="Gill Sans MT" w:hAnsi="Gill Sans MT"/>
        </w:rPr>
        <w:t>At the end of the data analysis it has been possible to gather all the data to be used as Risk free Rate and has been confirmed that the introduction of the Euro affected the results.</w:t>
      </w:r>
    </w:p>
    <w:p w14:paraId="560CD490" w14:textId="5C043D75" w:rsidR="005029F3" w:rsidRPr="0094122D" w:rsidRDefault="005029F3" w:rsidP="000A50CE">
      <w:pPr>
        <w:spacing w:line="480" w:lineRule="auto"/>
        <w:jc w:val="both"/>
        <w:rPr>
          <w:rFonts w:ascii="Gill Sans MT" w:hAnsi="Gill Sans MT"/>
        </w:rPr>
      </w:pPr>
      <w:r w:rsidRPr="0094122D">
        <w:rPr>
          <w:rFonts w:ascii="Gill Sans MT" w:hAnsi="Gill Sans MT"/>
        </w:rPr>
        <w:br w:type="page"/>
      </w:r>
    </w:p>
    <w:p w14:paraId="29B6AA37" w14:textId="0BF3C7DD" w:rsidR="000A50CE" w:rsidRPr="0094122D" w:rsidRDefault="005029F3" w:rsidP="005029F3">
      <w:pPr>
        <w:pStyle w:val="Heading3"/>
        <w:rPr>
          <w:rFonts w:ascii="Gill Sans MT" w:hAnsi="Gill Sans MT"/>
          <w:color w:val="auto"/>
        </w:rPr>
      </w:pPr>
      <w:bookmarkStart w:id="30" w:name="_Toc322725780"/>
      <w:r w:rsidRPr="0094122D">
        <w:rPr>
          <w:rFonts w:ascii="Gill Sans MT" w:hAnsi="Gill Sans MT"/>
          <w:color w:val="auto"/>
        </w:rPr>
        <w:t>Equity Risk Premium:</w:t>
      </w:r>
      <w:bookmarkEnd w:id="30"/>
    </w:p>
    <w:p w14:paraId="76A73EAF" w14:textId="77777777" w:rsidR="000A50CE" w:rsidRPr="0094122D" w:rsidRDefault="000A50CE" w:rsidP="000A50CE">
      <w:pPr>
        <w:spacing w:line="480" w:lineRule="auto"/>
        <w:jc w:val="both"/>
        <w:rPr>
          <w:rFonts w:ascii="Gill Sans MT" w:hAnsi="Gill Sans MT"/>
        </w:rPr>
      </w:pPr>
    </w:p>
    <w:p w14:paraId="71C3D898" w14:textId="0B366B1A" w:rsidR="00F5308D" w:rsidRPr="0094122D" w:rsidRDefault="00E8163F" w:rsidP="00553EF6">
      <w:pPr>
        <w:spacing w:line="480" w:lineRule="auto"/>
        <w:jc w:val="both"/>
        <w:rPr>
          <w:rFonts w:ascii="Gill Sans MT" w:hAnsi="Gill Sans MT"/>
        </w:rPr>
      </w:pPr>
      <w:r w:rsidRPr="0094122D">
        <w:rPr>
          <w:rFonts w:ascii="Gill Sans MT" w:hAnsi="Gill Sans MT"/>
        </w:rPr>
        <w:t>This section only comes as a result of the previous two. Having</w:t>
      </w:r>
      <w:r w:rsidR="004B4D91" w:rsidRPr="0094122D">
        <w:rPr>
          <w:rFonts w:ascii="Gill Sans MT" w:hAnsi="Gill Sans MT"/>
        </w:rPr>
        <w:t xml:space="preserve"> found out what are the yearly stock returns and the yearly returns on bond investments it is now possible to compute </w:t>
      </w:r>
      <w:r w:rsidR="00255D75" w:rsidRPr="0094122D">
        <w:rPr>
          <w:rFonts w:ascii="Gill Sans MT" w:hAnsi="Gill Sans MT"/>
        </w:rPr>
        <w:t>an</w:t>
      </w:r>
      <w:r w:rsidR="004B4D91" w:rsidRPr="0094122D">
        <w:rPr>
          <w:rFonts w:ascii="Gill Sans MT" w:hAnsi="Gill Sans MT"/>
        </w:rPr>
        <w:t xml:space="preserve"> ERP for the selected time frames.</w:t>
      </w:r>
    </w:p>
    <w:p w14:paraId="1BC1E8F3" w14:textId="77777777" w:rsidR="00B7344B" w:rsidRPr="0094122D" w:rsidRDefault="005647F6" w:rsidP="00553EF6">
      <w:pPr>
        <w:spacing w:line="480" w:lineRule="auto"/>
        <w:jc w:val="both"/>
        <w:rPr>
          <w:rFonts w:ascii="Gill Sans MT" w:hAnsi="Gill Sans MT"/>
        </w:rPr>
      </w:pPr>
      <w:r w:rsidRPr="0094122D">
        <w:rPr>
          <w:rFonts w:ascii="Gill Sans MT" w:hAnsi="Gill Sans MT"/>
        </w:rPr>
        <w:t xml:space="preserve">The </w:t>
      </w:r>
      <w:r w:rsidR="000E7465" w:rsidRPr="0094122D">
        <w:rPr>
          <w:rFonts w:ascii="Gill Sans MT" w:hAnsi="Gill Sans MT"/>
        </w:rPr>
        <w:t xml:space="preserve">calculations of ERP have been carried out with two different methods. The first one </w:t>
      </w:r>
      <w:r w:rsidR="00E84D4E" w:rsidRPr="0094122D">
        <w:rPr>
          <w:rFonts w:ascii="Gill Sans MT" w:hAnsi="Gill Sans MT"/>
        </w:rPr>
        <w:t xml:space="preserve">called “average approach” is comparing the average ERP of T1 and T2 calculated as the difference between returns on stocks and bonds. This approach is more conventional and generally accepted. </w:t>
      </w:r>
    </w:p>
    <w:p w14:paraId="2DE35EA4" w14:textId="79126633" w:rsidR="00E84D4E" w:rsidRPr="0094122D" w:rsidRDefault="00E84D4E" w:rsidP="00553EF6">
      <w:pPr>
        <w:spacing w:line="480" w:lineRule="auto"/>
        <w:jc w:val="both"/>
        <w:rPr>
          <w:rFonts w:ascii="Gill Sans MT" w:hAnsi="Gill Sans MT"/>
        </w:rPr>
      </w:pPr>
      <w:r w:rsidRPr="0094122D">
        <w:rPr>
          <w:rFonts w:ascii="Gill Sans MT" w:hAnsi="Gill Sans MT"/>
        </w:rPr>
        <w:t xml:space="preserve">The second approach is called “continue compounding approach” and turned to be less applicable due to the small size of the sample. </w:t>
      </w:r>
    </w:p>
    <w:p w14:paraId="5E6D010A" w14:textId="33FDA239" w:rsidR="004577CA" w:rsidRPr="0094122D" w:rsidRDefault="004577CA" w:rsidP="004577CA">
      <w:pPr>
        <w:pStyle w:val="Heading4"/>
        <w:rPr>
          <w:rFonts w:ascii="Gill Sans MT" w:hAnsi="Gill Sans MT"/>
          <w:color w:val="auto"/>
        </w:rPr>
      </w:pPr>
      <w:r w:rsidRPr="0094122D">
        <w:rPr>
          <w:rFonts w:ascii="Gill Sans MT" w:hAnsi="Gill Sans MT"/>
          <w:color w:val="auto"/>
        </w:rPr>
        <w:t>Data Analysis:</w:t>
      </w:r>
    </w:p>
    <w:p w14:paraId="16CDB6ED" w14:textId="77777777" w:rsidR="004577CA" w:rsidRPr="0094122D" w:rsidRDefault="004577CA" w:rsidP="004577CA">
      <w:pPr>
        <w:rPr>
          <w:rFonts w:ascii="Gill Sans MT" w:hAnsi="Gill Sans MT"/>
        </w:rPr>
      </w:pPr>
    </w:p>
    <w:p w14:paraId="140862ED" w14:textId="68DC3457" w:rsidR="005647F6" w:rsidRPr="0094122D" w:rsidRDefault="005647F6" w:rsidP="00553EF6">
      <w:pPr>
        <w:spacing w:line="480" w:lineRule="auto"/>
        <w:jc w:val="both"/>
        <w:rPr>
          <w:rFonts w:ascii="Gill Sans MT" w:hAnsi="Gill Sans MT"/>
        </w:rPr>
      </w:pPr>
      <w:r w:rsidRPr="0094122D">
        <w:rPr>
          <w:rFonts w:ascii="Gill Sans MT" w:hAnsi="Gill Sans MT"/>
        </w:rPr>
        <w:t>The initial results are quite particular, in fact, it is possible to obser</w:t>
      </w:r>
      <w:r w:rsidR="008931F0" w:rsidRPr="0094122D">
        <w:rPr>
          <w:rFonts w:ascii="Gill Sans MT" w:hAnsi="Gill Sans MT"/>
        </w:rPr>
        <w:t xml:space="preserve">ve </w:t>
      </w:r>
      <w:r w:rsidR="005511C6" w:rsidRPr="0094122D">
        <w:rPr>
          <w:rFonts w:ascii="Gill Sans MT" w:hAnsi="Gill Sans MT"/>
        </w:rPr>
        <w:t>that in</w:t>
      </w:r>
      <w:r w:rsidR="00EA0F8F" w:rsidRPr="0094122D">
        <w:rPr>
          <w:rFonts w:ascii="Gill Sans MT" w:hAnsi="Gill Sans MT"/>
        </w:rPr>
        <w:t xml:space="preserve"> period</w:t>
      </w:r>
      <w:r w:rsidR="008931F0" w:rsidRPr="0094122D">
        <w:rPr>
          <w:rFonts w:ascii="Gill Sans MT" w:hAnsi="Gill Sans MT"/>
        </w:rPr>
        <w:t xml:space="preserve"> T1</w:t>
      </w:r>
      <w:r w:rsidR="00EA0F8F" w:rsidRPr="0094122D">
        <w:rPr>
          <w:rFonts w:ascii="Gill Sans MT" w:hAnsi="Gill Sans MT"/>
        </w:rPr>
        <w:t>,</w:t>
      </w:r>
      <w:r w:rsidR="008931F0" w:rsidRPr="0094122D">
        <w:rPr>
          <w:rFonts w:ascii="Gill Sans MT" w:hAnsi="Gill Sans MT"/>
        </w:rPr>
        <w:t xml:space="preserve"> 6 out of 9 years ended with a negative ERP scoring an average ERP </w:t>
      </w:r>
      <w:r w:rsidR="005511C6" w:rsidRPr="0094122D">
        <w:rPr>
          <w:rFonts w:ascii="Gill Sans MT" w:hAnsi="Gill Sans MT"/>
        </w:rPr>
        <w:t>of 1.69</w:t>
      </w:r>
      <w:r w:rsidR="008931F0" w:rsidRPr="0094122D">
        <w:rPr>
          <w:rFonts w:ascii="Gill Sans MT" w:hAnsi="Gill Sans MT"/>
        </w:rPr>
        <w:t>% that in terms of premium is anyway very low if looking at it under the prospective of an investor. On the other hand</w:t>
      </w:r>
      <w:r w:rsidR="00EA0F8F" w:rsidRPr="0094122D">
        <w:rPr>
          <w:rFonts w:ascii="Gill Sans MT" w:hAnsi="Gill Sans MT"/>
        </w:rPr>
        <w:t>,</w:t>
      </w:r>
      <w:r w:rsidR="008931F0" w:rsidRPr="0094122D">
        <w:rPr>
          <w:rFonts w:ascii="Gill Sans MT" w:hAnsi="Gill Sans MT"/>
        </w:rPr>
        <w:t xml:space="preserve"> in T2 has ben observed results that are even more disappointing, in fact, even if only 5 out of 11 years ended with a negative ERP the average return would have been -3.77%</w:t>
      </w:r>
      <w:r w:rsidR="005511C6" w:rsidRPr="0094122D">
        <w:rPr>
          <w:rFonts w:ascii="Gill Sans MT" w:hAnsi="Gill Sans MT"/>
        </w:rPr>
        <w:t xml:space="preserve">. </w:t>
      </w:r>
    </w:p>
    <w:p w14:paraId="3DD4A98A" w14:textId="4641C190" w:rsidR="000F039C" w:rsidRPr="0094122D" w:rsidRDefault="000F039C" w:rsidP="00553EF6">
      <w:pPr>
        <w:spacing w:line="480" w:lineRule="auto"/>
        <w:jc w:val="both"/>
        <w:rPr>
          <w:rFonts w:ascii="Gill Sans MT" w:hAnsi="Gill Sans MT"/>
        </w:rPr>
      </w:pPr>
      <w:r w:rsidRPr="0094122D">
        <w:rPr>
          <w:rFonts w:ascii="Gill Sans MT" w:hAnsi="Gill Sans MT"/>
        </w:rPr>
        <w:t xml:space="preserve">(Fernandez, 2004) observed how sometimes negative ERP can be found and calculated even if in economic terms a negative measure would appear as </w:t>
      </w:r>
      <w:r w:rsidR="00181400" w:rsidRPr="0094122D">
        <w:rPr>
          <w:rFonts w:ascii="Gill Sans MT" w:hAnsi="Gill Sans MT"/>
        </w:rPr>
        <w:t>absurd</w:t>
      </w:r>
      <w:r w:rsidRPr="0094122D">
        <w:rPr>
          <w:rFonts w:ascii="Gill Sans MT" w:hAnsi="Gill Sans MT"/>
        </w:rPr>
        <w:t xml:space="preserve"> and meaningless. In fact, ERP is a premium that an investor gets as a return in exchange of taking more risk investing in equity. However, when the stocks underperform the bonds in a given perio</w:t>
      </w:r>
      <w:r w:rsidR="00B07D0C" w:rsidRPr="0094122D">
        <w:rPr>
          <w:rFonts w:ascii="Gill Sans MT" w:hAnsi="Gill Sans MT"/>
        </w:rPr>
        <w:t>d as in this case, market trend benefits</w:t>
      </w:r>
      <w:r w:rsidRPr="0094122D">
        <w:rPr>
          <w:rFonts w:ascii="Gill Sans MT" w:hAnsi="Gill Sans MT"/>
        </w:rPr>
        <w:t xml:space="preserve"> those invest</w:t>
      </w:r>
      <w:r w:rsidR="00B07D0C" w:rsidRPr="0094122D">
        <w:rPr>
          <w:rFonts w:ascii="Gill Sans MT" w:hAnsi="Gill Sans MT"/>
        </w:rPr>
        <w:t>ors more risk adverse. Figure 15</w:t>
      </w:r>
      <w:r w:rsidRPr="0094122D">
        <w:rPr>
          <w:rFonts w:ascii="Gill Sans MT" w:hAnsi="Gill Sans MT"/>
        </w:rPr>
        <w:t xml:space="preserve"> shows the results.</w:t>
      </w:r>
    </w:p>
    <w:p w14:paraId="01EE787A" w14:textId="77777777" w:rsidR="009F5200" w:rsidRPr="0094122D" w:rsidRDefault="009F5200" w:rsidP="00553EF6">
      <w:pPr>
        <w:spacing w:line="480" w:lineRule="auto"/>
        <w:jc w:val="both"/>
        <w:rPr>
          <w:rFonts w:ascii="Gill Sans MT" w:hAnsi="Gill Sans MT"/>
        </w:rPr>
      </w:pPr>
    </w:p>
    <w:p w14:paraId="4E04D006" w14:textId="4077F9FA" w:rsidR="009F5200" w:rsidRPr="0094122D" w:rsidRDefault="00B44536" w:rsidP="00553EF6">
      <w:pPr>
        <w:keepNext/>
        <w:spacing w:line="480" w:lineRule="auto"/>
        <w:jc w:val="both"/>
        <w:rPr>
          <w:rFonts w:ascii="Gill Sans MT" w:hAnsi="Gill Sans MT"/>
        </w:rPr>
      </w:pPr>
      <w:r w:rsidRPr="0094122D">
        <w:rPr>
          <w:rFonts w:ascii="Gill Sans MT" w:hAnsi="Gill Sans MT"/>
          <w:noProof/>
        </w:rPr>
        <w:drawing>
          <wp:inline distT="0" distB="0" distL="0" distR="0" wp14:anchorId="3B633D67" wp14:editId="6A405133">
            <wp:extent cx="4318000" cy="401320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0" cy="4013200"/>
                    </a:xfrm>
                    <a:prstGeom prst="rect">
                      <a:avLst/>
                    </a:prstGeom>
                    <a:noFill/>
                    <a:ln>
                      <a:noFill/>
                    </a:ln>
                  </pic:spPr>
                </pic:pic>
              </a:graphicData>
            </a:graphic>
          </wp:inline>
        </w:drawing>
      </w:r>
    </w:p>
    <w:p w14:paraId="524D81E4" w14:textId="65F0937B" w:rsidR="005511C6" w:rsidRPr="0094122D" w:rsidRDefault="009F5200" w:rsidP="003C54AE">
      <w:pPr>
        <w:pStyle w:val="Caption"/>
        <w:spacing w:line="480" w:lineRule="auto"/>
        <w:jc w:val="both"/>
        <w:rPr>
          <w:rFonts w:ascii="Gill Sans MT" w:hAnsi="Gill Sans MT"/>
          <w:color w:val="auto"/>
        </w:rPr>
      </w:pPr>
      <w:bookmarkStart w:id="31" w:name="_Toc322175890"/>
      <w:r w:rsidRPr="0094122D">
        <w:rPr>
          <w:rFonts w:ascii="Gill Sans MT" w:hAnsi="Gill Sans MT"/>
          <w:color w:val="auto"/>
        </w:rPr>
        <w:t xml:space="preserve">Figure </w:t>
      </w:r>
      <w:r w:rsidR="00211F9E" w:rsidRPr="0094122D">
        <w:rPr>
          <w:rFonts w:ascii="Gill Sans MT" w:hAnsi="Gill Sans MT"/>
          <w:color w:val="auto"/>
        </w:rPr>
        <w:fldChar w:fldCharType="begin"/>
      </w:r>
      <w:r w:rsidR="00211F9E" w:rsidRPr="0094122D">
        <w:rPr>
          <w:rFonts w:ascii="Gill Sans MT" w:hAnsi="Gill Sans MT"/>
          <w:color w:val="auto"/>
        </w:rPr>
        <w:instrText xml:space="preserve"> SEQ Figure \* ARABIC </w:instrText>
      </w:r>
      <w:r w:rsidR="00211F9E" w:rsidRPr="0094122D">
        <w:rPr>
          <w:rFonts w:ascii="Gill Sans MT" w:hAnsi="Gill Sans MT"/>
          <w:color w:val="auto"/>
        </w:rPr>
        <w:fldChar w:fldCharType="separate"/>
      </w:r>
      <w:r w:rsidR="005D2DDE" w:rsidRPr="0094122D">
        <w:rPr>
          <w:rFonts w:ascii="Gill Sans MT" w:hAnsi="Gill Sans MT"/>
          <w:noProof/>
          <w:color w:val="auto"/>
        </w:rPr>
        <w:t>15</w:t>
      </w:r>
      <w:bookmarkEnd w:id="31"/>
      <w:r w:rsidR="00211F9E" w:rsidRPr="0094122D">
        <w:rPr>
          <w:rFonts w:ascii="Gill Sans MT" w:hAnsi="Gill Sans MT"/>
          <w:noProof/>
          <w:color w:val="auto"/>
        </w:rPr>
        <w:fldChar w:fldCharType="end"/>
      </w:r>
      <w:r w:rsidR="00554544">
        <w:rPr>
          <w:rFonts w:ascii="Gill Sans MT" w:hAnsi="Gill Sans MT"/>
          <w:noProof/>
          <w:color w:val="auto"/>
        </w:rPr>
        <w:t xml:space="preserve">: </w:t>
      </w:r>
      <w:r w:rsidR="00554544" w:rsidRPr="00554544">
        <w:rPr>
          <w:rFonts w:ascii="Gill Sans MT" w:hAnsi="Gill Sans MT"/>
          <w:noProof/>
          <w:color w:val="auto"/>
        </w:rPr>
        <w:t>The Equity Risk Premiums IN T1 and T2</w:t>
      </w:r>
    </w:p>
    <w:p w14:paraId="71A13E47" w14:textId="74C935DE" w:rsidR="009F5200" w:rsidRPr="0094122D" w:rsidRDefault="009F5200" w:rsidP="00553EF6">
      <w:pPr>
        <w:spacing w:line="480" w:lineRule="auto"/>
        <w:jc w:val="both"/>
        <w:rPr>
          <w:rFonts w:ascii="Gill Sans MT" w:hAnsi="Gill Sans MT"/>
        </w:rPr>
      </w:pPr>
      <w:r w:rsidRPr="0094122D">
        <w:rPr>
          <w:rFonts w:ascii="Gill Sans MT" w:hAnsi="Gill Sans MT"/>
        </w:rPr>
        <w:t>Another aspect that needs to be evaluated is the fact that the figures (reflecting the results from stocks</w:t>
      </w:r>
      <w:r w:rsidR="00F518A3" w:rsidRPr="0094122D">
        <w:rPr>
          <w:rFonts w:ascii="Gill Sans MT" w:hAnsi="Gill Sans MT"/>
        </w:rPr>
        <w:t xml:space="preserve"> and bonds) are quite volatile</w:t>
      </w:r>
      <w:r w:rsidRPr="0094122D">
        <w:rPr>
          <w:rFonts w:ascii="Gill Sans MT" w:hAnsi="Gill Sans MT"/>
        </w:rPr>
        <w:t>. In T1 the standard deviation of the results is equal to 30.08%, while in T2 data experienced a standard deviation equal to 10.31%. This instability of the equity premia is also reflected from the visual represen</w:t>
      </w:r>
      <w:r w:rsidR="00B07D0C" w:rsidRPr="0094122D">
        <w:rPr>
          <w:rFonts w:ascii="Gill Sans MT" w:hAnsi="Gill Sans MT"/>
        </w:rPr>
        <w:t>tation of the data in Figures 16</w:t>
      </w:r>
      <w:r w:rsidRPr="0094122D">
        <w:rPr>
          <w:rFonts w:ascii="Gill Sans MT" w:hAnsi="Gill Sans MT"/>
        </w:rPr>
        <w:t xml:space="preserve"> (T1) and </w:t>
      </w:r>
      <w:r w:rsidR="00B07D0C" w:rsidRPr="0094122D">
        <w:rPr>
          <w:rFonts w:ascii="Gill Sans MT" w:hAnsi="Gill Sans MT"/>
        </w:rPr>
        <w:t>17</w:t>
      </w:r>
      <w:r w:rsidR="00690E1D" w:rsidRPr="0094122D">
        <w:rPr>
          <w:rFonts w:ascii="Gill Sans MT" w:hAnsi="Gill Sans MT"/>
        </w:rPr>
        <w:t xml:space="preserve"> (T2).</w:t>
      </w:r>
    </w:p>
    <w:p w14:paraId="663CEAA4" w14:textId="77777777" w:rsidR="00690E1D" w:rsidRPr="0094122D" w:rsidRDefault="00690E1D" w:rsidP="00553EF6">
      <w:pPr>
        <w:spacing w:line="480" w:lineRule="auto"/>
        <w:jc w:val="both"/>
        <w:rPr>
          <w:rFonts w:ascii="Gill Sans MT" w:hAnsi="Gill Sans MT"/>
        </w:rPr>
      </w:pPr>
    </w:p>
    <w:p w14:paraId="220315DE" w14:textId="6695D31A" w:rsidR="00690E1D" w:rsidRPr="0094122D" w:rsidRDefault="00D82CB0" w:rsidP="00553EF6">
      <w:pPr>
        <w:keepNext/>
        <w:spacing w:line="480" w:lineRule="auto"/>
        <w:jc w:val="both"/>
        <w:rPr>
          <w:rFonts w:ascii="Gill Sans MT" w:hAnsi="Gill Sans MT"/>
        </w:rPr>
      </w:pPr>
      <w:r w:rsidRPr="0094122D">
        <w:rPr>
          <w:rFonts w:ascii="Gill Sans MT" w:hAnsi="Gill Sans MT"/>
          <w:noProof/>
        </w:rPr>
        <w:drawing>
          <wp:inline distT="0" distB="0" distL="0" distR="0" wp14:anchorId="57674924" wp14:editId="26CDB555">
            <wp:extent cx="5274310" cy="2225204"/>
            <wp:effectExtent l="0" t="0" r="8890" b="1016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225204"/>
                    </a:xfrm>
                    <a:prstGeom prst="rect">
                      <a:avLst/>
                    </a:prstGeom>
                    <a:noFill/>
                    <a:ln>
                      <a:noFill/>
                    </a:ln>
                  </pic:spPr>
                </pic:pic>
              </a:graphicData>
            </a:graphic>
          </wp:inline>
        </w:drawing>
      </w:r>
    </w:p>
    <w:p w14:paraId="4A028692" w14:textId="328E234C" w:rsidR="00690E1D" w:rsidRPr="0094122D" w:rsidRDefault="00690E1D" w:rsidP="00553EF6">
      <w:pPr>
        <w:pStyle w:val="Caption"/>
        <w:spacing w:line="480" w:lineRule="auto"/>
        <w:jc w:val="both"/>
        <w:rPr>
          <w:rFonts w:ascii="Gill Sans MT" w:hAnsi="Gill Sans MT"/>
          <w:color w:val="auto"/>
        </w:rPr>
      </w:pPr>
      <w:bookmarkStart w:id="32" w:name="_Toc322175891"/>
      <w:r w:rsidRPr="0094122D">
        <w:rPr>
          <w:rFonts w:ascii="Gill Sans MT" w:hAnsi="Gill Sans MT"/>
          <w:color w:val="auto"/>
        </w:rPr>
        <w:t xml:space="preserve">Figure </w:t>
      </w:r>
      <w:r w:rsidR="00211F9E" w:rsidRPr="0094122D">
        <w:rPr>
          <w:rFonts w:ascii="Gill Sans MT" w:hAnsi="Gill Sans MT"/>
          <w:color w:val="auto"/>
        </w:rPr>
        <w:fldChar w:fldCharType="begin"/>
      </w:r>
      <w:r w:rsidR="00211F9E" w:rsidRPr="0094122D">
        <w:rPr>
          <w:rFonts w:ascii="Gill Sans MT" w:hAnsi="Gill Sans MT"/>
          <w:color w:val="auto"/>
        </w:rPr>
        <w:instrText xml:space="preserve"> SEQ Figure \* ARABIC </w:instrText>
      </w:r>
      <w:r w:rsidR="00211F9E" w:rsidRPr="0094122D">
        <w:rPr>
          <w:rFonts w:ascii="Gill Sans MT" w:hAnsi="Gill Sans MT"/>
          <w:color w:val="auto"/>
        </w:rPr>
        <w:fldChar w:fldCharType="separate"/>
      </w:r>
      <w:r w:rsidR="005D2DDE" w:rsidRPr="0094122D">
        <w:rPr>
          <w:rFonts w:ascii="Gill Sans MT" w:hAnsi="Gill Sans MT"/>
          <w:noProof/>
          <w:color w:val="auto"/>
        </w:rPr>
        <w:t>16</w:t>
      </w:r>
      <w:bookmarkEnd w:id="32"/>
      <w:r w:rsidR="00211F9E" w:rsidRPr="0094122D">
        <w:rPr>
          <w:rFonts w:ascii="Gill Sans MT" w:hAnsi="Gill Sans MT"/>
          <w:noProof/>
          <w:color w:val="auto"/>
        </w:rPr>
        <w:fldChar w:fldCharType="end"/>
      </w:r>
      <w:r w:rsidR="00554544">
        <w:rPr>
          <w:rFonts w:ascii="Gill Sans MT" w:hAnsi="Gill Sans MT"/>
          <w:noProof/>
          <w:color w:val="auto"/>
        </w:rPr>
        <w:t xml:space="preserve">: </w:t>
      </w:r>
      <w:r w:rsidR="00554544" w:rsidRPr="00554544">
        <w:rPr>
          <w:rFonts w:ascii="Gill Sans MT" w:hAnsi="Gill Sans MT"/>
          <w:noProof/>
          <w:color w:val="auto"/>
        </w:rPr>
        <w:t>The Trend of the ERP in T1</w:t>
      </w:r>
    </w:p>
    <w:p w14:paraId="5D8FE606" w14:textId="77777777" w:rsidR="009F5200" w:rsidRPr="0094122D" w:rsidRDefault="009F5200" w:rsidP="00553EF6">
      <w:pPr>
        <w:spacing w:line="480" w:lineRule="auto"/>
        <w:jc w:val="both"/>
        <w:rPr>
          <w:rFonts w:ascii="Gill Sans MT" w:hAnsi="Gill Sans MT"/>
        </w:rPr>
      </w:pPr>
    </w:p>
    <w:p w14:paraId="4C407C87" w14:textId="281E5845" w:rsidR="00690E1D" w:rsidRPr="0094122D" w:rsidRDefault="00C848BD" w:rsidP="00553EF6">
      <w:pPr>
        <w:keepNext/>
        <w:spacing w:line="480" w:lineRule="auto"/>
        <w:jc w:val="both"/>
        <w:rPr>
          <w:rFonts w:ascii="Gill Sans MT" w:hAnsi="Gill Sans MT"/>
        </w:rPr>
      </w:pPr>
      <w:r w:rsidRPr="0094122D">
        <w:rPr>
          <w:rFonts w:ascii="Gill Sans MT" w:hAnsi="Gill Sans MT"/>
          <w:noProof/>
        </w:rPr>
        <w:drawing>
          <wp:inline distT="0" distB="0" distL="0" distR="0" wp14:anchorId="012590FF" wp14:editId="39BE2208">
            <wp:extent cx="5274310" cy="2118363"/>
            <wp:effectExtent l="0" t="0" r="889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118363"/>
                    </a:xfrm>
                    <a:prstGeom prst="rect">
                      <a:avLst/>
                    </a:prstGeom>
                    <a:noFill/>
                    <a:ln>
                      <a:noFill/>
                    </a:ln>
                  </pic:spPr>
                </pic:pic>
              </a:graphicData>
            </a:graphic>
          </wp:inline>
        </w:drawing>
      </w:r>
    </w:p>
    <w:p w14:paraId="4683E56B" w14:textId="619C63D7" w:rsidR="009F5200" w:rsidRPr="0094122D" w:rsidRDefault="00690E1D" w:rsidP="00553EF6">
      <w:pPr>
        <w:pStyle w:val="Caption"/>
        <w:spacing w:line="480" w:lineRule="auto"/>
        <w:jc w:val="both"/>
        <w:rPr>
          <w:rFonts w:ascii="Gill Sans MT" w:hAnsi="Gill Sans MT"/>
          <w:noProof/>
          <w:color w:val="auto"/>
        </w:rPr>
      </w:pPr>
      <w:bookmarkStart w:id="33" w:name="_Toc322175892"/>
      <w:r w:rsidRPr="0094122D">
        <w:rPr>
          <w:rFonts w:ascii="Gill Sans MT" w:hAnsi="Gill Sans MT"/>
          <w:color w:val="auto"/>
        </w:rPr>
        <w:t xml:space="preserve">Figure </w:t>
      </w:r>
      <w:r w:rsidR="00211F9E" w:rsidRPr="0094122D">
        <w:rPr>
          <w:rFonts w:ascii="Gill Sans MT" w:hAnsi="Gill Sans MT"/>
          <w:color w:val="auto"/>
        </w:rPr>
        <w:fldChar w:fldCharType="begin"/>
      </w:r>
      <w:r w:rsidR="00211F9E" w:rsidRPr="0094122D">
        <w:rPr>
          <w:rFonts w:ascii="Gill Sans MT" w:hAnsi="Gill Sans MT"/>
          <w:color w:val="auto"/>
        </w:rPr>
        <w:instrText xml:space="preserve"> SEQ Figure \* ARABIC </w:instrText>
      </w:r>
      <w:r w:rsidR="00211F9E" w:rsidRPr="0094122D">
        <w:rPr>
          <w:rFonts w:ascii="Gill Sans MT" w:hAnsi="Gill Sans MT"/>
          <w:color w:val="auto"/>
        </w:rPr>
        <w:fldChar w:fldCharType="separate"/>
      </w:r>
      <w:r w:rsidR="005D2DDE" w:rsidRPr="0094122D">
        <w:rPr>
          <w:rFonts w:ascii="Gill Sans MT" w:hAnsi="Gill Sans MT"/>
          <w:noProof/>
          <w:color w:val="auto"/>
        </w:rPr>
        <w:t>17</w:t>
      </w:r>
      <w:bookmarkEnd w:id="33"/>
      <w:r w:rsidR="00211F9E" w:rsidRPr="0094122D">
        <w:rPr>
          <w:rFonts w:ascii="Gill Sans MT" w:hAnsi="Gill Sans MT"/>
          <w:noProof/>
          <w:color w:val="auto"/>
        </w:rPr>
        <w:fldChar w:fldCharType="end"/>
      </w:r>
      <w:r w:rsidR="00554544">
        <w:rPr>
          <w:rFonts w:ascii="Gill Sans MT" w:hAnsi="Gill Sans MT"/>
          <w:noProof/>
          <w:color w:val="auto"/>
        </w:rPr>
        <w:t xml:space="preserve">: </w:t>
      </w:r>
      <w:r w:rsidR="00554544" w:rsidRPr="00554544">
        <w:rPr>
          <w:rFonts w:ascii="Gill Sans MT" w:hAnsi="Gill Sans MT"/>
          <w:noProof/>
          <w:color w:val="auto"/>
        </w:rPr>
        <w:t>The Trend of the ERP in T2</w:t>
      </w:r>
    </w:p>
    <w:p w14:paraId="24453542" w14:textId="76C9DFF2" w:rsidR="004577CA" w:rsidRPr="0094122D" w:rsidRDefault="009B44AE" w:rsidP="004577CA">
      <w:pPr>
        <w:pStyle w:val="Heading4"/>
        <w:rPr>
          <w:rFonts w:ascii="Gill Sans MT" w:hAnsi="Gill Sans MT"/>
          <w:color w:val="auto"/>
        </w:rPr>
      </w:pPr>
      <w:r w:rsidRPr="0094122D">
        <w:rPr>
          <w:rFonts w:ascii="Gill Sans MT" w:hAnsi="Gill Sans MT"/>
          <w:color w:val="auto"/>
        </w:rPr>
        <w:t>Descriptive S</w:t>
      </w:r>
      <w:r w:rsidR="004577CA" w:rsidRPr="0094122D">
        <w:rPr>
          <w:rFonts w:ascii="Gill Sans MT" w:hAnsi="Gill Sans MT"/>
          <w:color w:val="auto"/>
        </w:rPr>
        <w:t>tatistics:</w:t>
      </w:r>
    </w:p>
    <w:p w14:paraId="0E18E292" w14:textId="77777777" w:rsidR="004577CA" w:rsidRPr="0094122D" w:rsidRDefault="004577CA" w:rsidP="004577CA">
      <w:pPr>
        <w:rPr>
          <w:rFonts w:ascii="Gill Sans MT" w:hAnsi="Gill Sans MT"/>
        </w:rPr>
      </w:pPr>
    </w:p>
    <w:p w14:paraId="1A5536BF" w14:textId="0F37D54A" w:rsidR="0027154D" w:rsidRPr="0094122D" w:rsidRDefault="001D7D2C" w:rsidP="0027154D">
      <w:pPr>
        <w:keepNext/>
        <w:rPr>
          <w:rFonts w:ascii="Gill Sans MT" w:hAnsi="Gill Sans MT"/>
        </w:rPr>
      </w:pPr>
      <w:r w:rsidRPr="0094122D">
        <w:rPr>
          <w:rFonts w:ascii="Gill Sans MT" w:hAnsi="Gill Sans MT"/>
          <w:noProof/>
        </w:rPr>
        <w:drawing>
          <wp:inline distT="0" distB="0" distL="0" distR="0" wp14:anchorId="670A9264" wp14:editId="6345FE40">
            <wp:extent cx="2948305" cy="1537970"/>
            <wp:effectExtent l="0" t="0" r="0" b="11430"/>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8305" cy="1537970"/>
                    </a:xfrm>
                    <a:prstGeom prst="rect">
                      <a:avLst/>
                    </a:prstGeom>
                    <a:noFill/>
                    <a:ln>
                      <a:noFill/>
                    </a:ln>
                  </pic:spPr>
                </pic:pic>
              </a:graphicData>
            </a:graphic>
          </wp:inline>
        </w:drawing>
      </w:r>
    </w:p>
    <w:p w14:paraId="66246D6C" w14:textId="77777777" w:rsidR="00B07D0C" w:rsidRPr="0094122D" w:rsidRDefault="00B07D0C" w:rsidP="0027154D">
      <w:pPr>
        <w:keepNext/>
        <w:rPr>
          <w:rFonts w:ascii="Gill Sans MT" w:hAnsi="Gill Sans MT"/>
        </w:rPr>
      </w:pPr>
    </w:p>
    <w:p w14:paraId="617A64F6" w14:textId="520E443C" w:rsidR="0027154D" w:rsidRPr="0094122D" w:rsidRDefault="0027154D" w:rsidP="0027154D">
      <w:pPr>
        <w:pStyle w:val="Caption"/>
        <w:rPr>
          <w:rFonts w:ascii="Gill Sans MT" w:hAnsi="Gill Sans MT"/>
          <w:color w:val="auto"/>
        </w:rPr>
      </w:pPr>
      <w:bookmarkStart w:id="34" w:name="_Toc322175893"/>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18</w:t>
      </w:r>
      <w:bookmarkEnd w:id="34"/>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Descriptive Statistics of ERP Data</w:t>
      </w:r>
    </w:p>
    <w:p w14:paraId="39715015" w14:textId="77777777" w:rsidR="0027154D" w:rsidRPr="0094122D" w:rsidRDefault="0027154D" w:rsidP="0027154D">
      <w:pPr>
        <w:rPr>
          <w:rFonts w:ascii="Gill Sans MT" w:hAnsi="Gill Sans MT"/>
        </w:rPr>
      </w:pPr>
    </w:p>
    <w:p w14:paraId="4B1A0461" w14:textId="77777777" w:rsidR="0027154D" w:rsidRPr="0094122D" w:rsidRDefault="0027154D" w:rsidP="0027154D">
      <w:pPr>
        <w:rPr>
          <w:rFonts w:ascii="Gill Sans MT" w:hAnsi="Gill Sans MT"/>
        </w:rPr>
      </w:pPr>
    </w:p>
    <w:p w14:paraId="28D1FB31" w14:textId="6877D0BF" w:rsidR="004577CA" w:rsidRPr="0094122D" w:rsidRDefault="009B44AE" w:rsidP="004577CA">
      <w:pPr>
        <w:pStyle w:val="Heading4"/>
        <w:rPr>
          <w:rFonts w:ascii="Gill Sans MT" w:hAnsi="Gill Sans MT"/>
          <w:color w:val="auto"/>
        </w:rPr>
      </w:pPr>
      <w:r w:rsidRPr="0094122D">
        <w:rPr>
          <w:rFonts w:ascii="Gill Sans MT" w:hAnsi="Gill Sans MT"/>
          <w:color w:val="auto"/>
        </w:rPr>
        <w:t>T Statistics T</w:t>
      </w:r>
      <w:r w:rsidR="004577CA" w:rsidRPr="0094122D">
        <w:rPr>
          <w:rFonts w:ascii="Gill Sans MT" w:hAnsi="Gill Sans MT"/>
          <w:color w:val="auto"/>
        </w:rPr>
        <w:t>est:</w:t>
      </w:r>
    </w:p>
    <w:p w14:paraId="1A9E613E" w14:textId="77777777" w:rsidR="004577CA" w:rsidRPr="0094122D" w:rsidRDefault="004577CA" w:rsidP="004577CA">
      <w:pPr>
        <w:rPr>
          <w:rFonts w:ascii="Gill Sans MT" w:hAnsi="Gill Sans MT"/>
        </w:rPr>
      </w:pPr>
    </w:p>
    <w:p w14:paraId="62D0EBC8" w14:textId="7B05D8FF" w:rsidR="00EA0F8F" w:rsidRPr="0094122D" w:rsidRDefault="00EA0F8F" w:rsidP="0062251F">
      <w:pPr>
        <w:spacing w:line="480" w:lineRule="auto"/>
        <w:jc w:val="both"/>
        <w:rPr>
          <w:rFonts w:ascii="Gill Sans MT" w:hAnsi="Gill Sans MT"/>
        </w:rPr>
      </w:pPr>
      <w:r w:rsidRPr="0094122D">
        <w:rPr>
          <w:rFonts w:ascii="Gill Sans MT" w:hAnsi="Gill Sans MT"/>
        </w:rPr>
        <w:t>Given the fact that the results are quite unstable it is necessary to carry out a t statistic test in order to understand the level of significan</w:t>
      </w:r>
      <w:r w:rsidR="00ED43EB" w:rsidRPr="0094122D">
        <w:rPr>
          <w:rFonts w:ascii="Gill Sans MT" w:hAnsi="Gill Sans MT"/>
        </w:rPr>
        <w:t>ce of the results and see</w:t>
      </w:r>
      <w:r w:rsidRPr="0094122D">
        <w:rPr>
          <w:rFonts w:ascii="Gill Sans MT" w:hAnsi="Gill Sans MT"/>
        </w:rPr>
        <w:t xml:space="preserve"> </w:t>
      </w:r>
      <w:r w:rsidR="00CA1834" w:rsidRPr="0094122D">
        <w:rPr>
          <w:rFonts w:ascii="Gill Sans MT" w:hAnsi="Gill Sans MT"/>
        </w:rPr>
        <w:t xml:space="preserve">if the average value actually differs across the two groups. The t test gives the possibility to understand </w:t>
      </w:r>
      <w:r w:rsidRPr="0094122D">
        <w:rPr>
          <w:rFonts w:ascii="Gill Sans MT" w:hAnsi="Gill Sans MT"/>
        </w:rPr>
        <w:t>if it is possible to reject or not the null hypothesis based on the above data.</w:t>
      </w:r>
    </w:p>
    <w:p w14:paraId="4774BB64" w14:textId="77777777" w:rsidR="0062251F" w:rsidRPr="0094122D" w:rsidRDefault="0062251F" w:rsidP="0062251F">
      <w:pPr>
        <w:spacing w:line="480" w:lineRule="auto"/>
        <w:rPr>
          <w:rFonts w:ascii="Gill Sans MT" w:hAnsi="Gill Sans MT"/>
        </w:rPr>
      </w:pPr>
    </w:p>
    <w:p w14:paraId="2060CB17" w14:textId="77777777" w:rsidR="00863151" w:rsidRPr="0094122D" w:rsidRDefault="0062251F" w:rsidP="00863151">
      <w:pPr>
        <w:keepNext/>
        <w:rPr>
          <w:rFonts w:ascii="Gill Sans MT" w:hAnsi="Gill Sans MT"/>
        </w:rPr>
      </w:pPr>
      <w:r w:rsidRPr="0094122D">
        <w:rPr>
          <w:rFonts w:ascii="Gill Sans MT" w:hAnsi="Gill Sans MT"/>
          <w:noProof/>
        </w:rPr>
        <w:drawing>
          <wp:inline distT="0" distB="0" distL="0" distR="0" wp14:anchorId="6522765C" wp14:editId="76239809">
            <wp:extent cx="2692587" cy="787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1 at 15.30.30.png"/>
                    <pic:cNvPicPr/>
                  </pic:nvPicPr>
                  <pic:blipFill>
                    <a:blip r:embed="rId34">
                      <a:extLst>
                        <a:ext uri="{28A0092B-C50C-407E-A947-70E740481C1C}">
                          <a14:useLocalDpi xmlns:a14="http://schemas.microsoft.com/office/drawing/2010/main" val="0"/>
                        </a:ext>
                      </a:extLst>
                    </a:blip>
                    <a:stretch>
                      <a:fillRect/>
                    </a:stretch>
                  </pic:blipFill>
                  <pic:spPr>
                    <a:xfrm>
                      <a:off x="0" y="0"/>
                      <a:ext cx="2692587" cy="787455"/>
                    </a:xfrm>
                    <a:prstGeom prst="rect">
                      <a:avLst/>
                    </a:prstGeom>
                  </pic:spPr>
                </pic:pic>
              </a:graphicData>
            </a:graphic>
          </wp:inline>
        </w:drawing>
      </w:r>
    </w:p>
    <w:p w14:paraId="6445C876" w14:textId="301E0DFA" w:rsidR="0062251F" w:rsidRPr="0094122D" w:rsidRDefault="00863151" w:rsidP="00863151">
      <w:pPr>
        <w:pStyle w:val="Caption"/>
        <w:rPr>
          <w:rFonts w:ascii="Gill Sans MT" w:hAnsi="Gill Sans MT"/>
          <w:color w:val="auto"/>
        </w:rPr>
      </w:pPr>
      <w:bookmarkStart w:id="35" w:name="_Toc322175894"/>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19</w:t>
      </w:r>
      <w:bookmarkEnd w:id="35"/>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T-Statistic Test</w:t>
      </w:r>
      <w:r w:rsidR="00554544">
        <w:rPr>
          <w:rFonts w:ascii="Gill Sans MT" w:hAnsi="Gill Sans MT"/>
          <w:color w:val="auto"/>
        </w:rPr>
        <w:t xml:space="preserve"> 1</w:t>
      </w:r>
    </w:p>
    <w:p w14:paraId="4E8C91B2" w14:textId="77777777" w:rsidR="0062251F" w:rsidRPr="0094122D" w:rsidRDefault="0062251F" w:rsidP="00EA0F8F">
      <w:pPr>
        <w:rPr>
          <w:rFonts w:ascii="Gill Sans MT" w:hAnsi="Gill Sans MT"/>
        </w:rPr>
      </w:pPr>
    </w:p>
    <w:p w14:paraId="06CCCFB3" w14:textId="77777777" w:rsidR="00863151" w:rsidRPr="0094122D" w:rsidRDefault="0062251F" w:rsidP="00863151">
      <w:pPr>
        <w:keepNext/>
        <w:rPr>
          <w:rFonts w:ascii="Gill Sans MT" w:hAnsi="Gill Sans MT"/>
        </w:rPr>
      </w:pPr>
      <w:r w:rsidRPr="0094122D">
        <w:rPr>
          <w:rFonts w:ascii="Gill Sans MT" w:hAnsi="Gill Sans MT"/>
          <w:noProof/>
        </w:rPr>
        <w:drawing>
          <wp:inline distT="0" distB="0" distL="0" distR="0" wp14:anchorId="2DB9FF00" wp14:editId="4E184FC5">
            <wp:extent cx="1867030" cy="100337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1 at 15.31.21.png"/>
                    <pic:cNvPicPr/>
                  </pic:nvPicPr>
                  <pic:blipFill>
                    <a:blip r:embed="rId35">
                      <a:extLst>
                        <a:ext uri="{28A0092B-C50C-407E-A947-70E740481C1C}">
                          <a14:useLocalDpi xmlns:a14="http://schemas.microsoft.com/office/drawing/2010/main" val="0"/>
                        </a:ext>
                      </a:extLst>
                    </a:blip>
                    <a:stretch>
                      <a:fillRect/>
                    </a:stretch>
                  </pic:blipFill>
                  <pic:spPr>
                    <a:xfrm>
                      <a:off x="0" y="0"/>
                      <a:ext cx="1867030" cy="1003370"/>
                    </a:xfrm>
                    <a:prstGeom prst="rect">
                      <a:avLst/>
                    </a:prstGeom>
                  </pic:spPr>
                </pic:pic>
              </a:graphicData>
            </a:graphic>
          </wp:inline>
        </w:drawing>
      </w:r>
    </w:p>
    <w:p w14:paraId="01BE4065" w14:textId="0C0B06BE" w:rsidR="0062251F" w:rsidRPr="0094122D" w:rsidRDefault="00863151" w:rsidP="00863151">
      <w:pPr>
        <w:pStyle w:val="Caption"/>
        <w:rPr>
          <w:rFonts w:ascii="Gill Sans MT" w:hAnsi="Gill Sans MT"/>
          <w:color w:val="auto"/>
        </w:rPr>
      </w:pPr>
      <w:bookmarkStart w:id="36" w:name="_Toc322175895"/>
      <w:r w:rsidRPr="0094122D">
        <w:rPr>
          <w:rFonts w:ascii="Gill Sans MT" w:hAnsi="Gill Sans MT"/>
          <w:color w:val="auto"/>
        </w:rPr>
        <w:t xml:space="preserve">Figure </w:t>
      </w:r>
      <w:r w:rsidRPr="0094122D">
        <w:rPr>
          <w:rFonts w:ascii="Gill Sans MT" w:hAnsi="Gill Sans MT"/>
          <w:color w:val="auto"/>
        </w:rPr>
        <w:fldChar w:fldCharType="begin"/>
      </w:r>
      <w:r w:rsidRPr="0094122D">
        <w:rPr>
          <w:rFonts w:ascii="Gill Sans MT" w:hAnsi="Gill Sans MT"/>
          <w:color w:val="auto"/>
        </w:rPr>
        <w:instrText xml:space="preserve"> SEQ Figure \* ARABIC </w:instrText>
      </w:r>
      <w:r w:rsidRPr="0094122D">
        <w:rPr>
          <w:rFonts w:ascii="Gill Sans MT" w:hAnsi="Gill Sans MT"/>
          <w:color w:val="auto"/>
        </w:rPr>
        <w:fldChar w:fldCharType="separate"/>
      </w:r>
      <w:r w:rsidR="005D2DDE" w:rsidRPr="0094122D">
        <w:rPr>
          <w:rFonts w:ascii="Gill Sans MT" w:hAnsi="Gill Sans MT"/>
          <w:noProof/>
          <w:color w:val="auto"/>
        </w:rPr>
        <w:t>20</w:t>
      </w:r>
      <w:bookmarkEnd w:id="36"/>
      <w:r w:rsidRPr="0094122D">
        <w:rPr>
          <w:rFonts w:ascii="Gill Sans MT" w:hAnsi="Gill Sans MT"/>
          <w:color w:val="auto"/>
        </w:rPr>
        <w:fldChar w:fldCharType="end"/>
      </w:r>
      <w:r w:rsidR="00554544">
        <w:rPr>
          <w:rFonts w:ascii="Gill Sans MT" w:hAnsi="Gill Sans MT"/>
          <w:color w:val="auto"/>
        </w:rPr>
        <w:t xml:space="preserve">: </w:t>
      </w:r>
      <w:r w:rsidR="00554544" w:rsidRPr="00554544">
        <w:rPr>
          <w:rFonts w:ascii="Gill Sans MT" w:hAnsi="Gill Sans MT"/>
          <w:color w:val="auto"/>
        </w:rPr>
        <w:t>T-Statistic Test</w:t>
      </w:r>
      <w:r w:rsidR="00554544">
        <w:rPr>
          <w:rFonts w:ascii="Gill Sans MT" w:hAnsi="Gill Sans MT"/>
          <w:color w:val="auto"/>
        </w:rPr>
        <w:t xml:space="preserve"> 2</w:t>
      </w:r>
    </w:p>
    <w:p w14:paraId="52FA2E30" w14:textId="77777777" w:rsidR="00ED43EB" w:rsidRPr="0094122D" w:rsidRDefault="00ED43EB" w:rsidP="00EA0F8F">
      <w:pPr>
        <w:rPr>
          <w:rFonts w:ascii="Gill Sans MT" w:hAnsi="Gill Sans MT"/>
        </w:rPr>
      </w:pPr>
    </w:p>
    <w:p w14:paraId="1C3FA597" w14:textId="77777777" w:rsidR="00EA0F8F" w:rsidRPr="0094122D" w:rsidRDefault="00EA0F8F" w:rsidP="00EA0F8F">
      <w:pPr>
        <w:rPr>
          <w:rFonts w:ascii="Gill Sans MT" w:hAnsi="Gill Sans MT"/>
        </w:rPr>
      </w:pPr>
    </w:p>
    <w:p w14:paraId="1C83AE1B" w14:textId="59784F2A" w:rsidR="00B540C5" w:rsidRPr="0094122D" w:rsidRDefault="00B540C5" w:rsidP="00B540C5">
      <w:pPr>
        <w:spacing w:line="480" w:lineRule="auto"/>
        <w:jc w:val="both"/>
        <w:rPr>
          <w:rFonts w:ascii="Gill Sans MT" w:hAnsi="Gill Sans MT"/>
        </w:rPr>
      </w:pPr>
      <w:r w:rsidRPr="0094122D">
        <w:rPr>
          <w:rFonts w:ascii="Gill Sans MT" w:hAnsi="Gill Sans MT"/>
        </w:rPr>
        <w:t xml:space="preserve">Having carried out the t-test It is clear that a p value of 0.67 means that the difference between the means of the two sample periods, by conventional criteria is considered to be not significant. As a result the null hypothesis H0: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sz w:val="18"/>
        </w:rPr>
        <w:t xml:space="preserve"> </w:t>
      </w:r>
      <w:r w:rsidRPr="0094122D">
        <w:rPr>
          <w:rFonts w:ascii="Gill Sans MT" w:hAnsi="Gill Sans MT"/>
        </w:rPr>
        <w:t>cannot be rejected so it is accepted.</w:t>
      </w:r>
    </w:p>
    <w:p w14:paraId="3073E2AE" w14:textId="418E0ED7" w:rsidR="00FB21AB" w:rsidRPr="0094122D" w:rsidRDefault="00FB21AB" w:rsidP="00FB21AB">
      <w:pPr>
        <w:pStyle w:val="Heading4"/>
        <w:rPr>
          <w:rFonts w:ascii="Gill Sans MT" w:hAnsi="Gill Sans MT"/>
          <w:color w:val="auto"/>
        </w:rPr>
      </w:pPr>
      <w:r w:rsidRPr="0094122D">
        <w:rPr>
          <w:rFonts w:ascii="Gill Sans MT" w:hAnsi="Gill Sans MT"/>
          <w:color w:val="auto"/>
        </w:rPr>
        <w:t>Continu</w:t>
      </w:r>
      <w:r w:rsidR="009B44AE" w:rsidRPr="0094122D">
        <w:rPr>
          <w:rFonts w:ascii="Gill Sans MT" w:hAnsi="Gill Sans MT"/>
          <w:color w:val="auto"/>
        </w:rPr>
        <w:t>e Compounding A</w:t>
      </w:r>
      <w:r w:rsidRPr="0094122D">
        <w:rPr>
          <w:rFonts w:ascii="Gill Sans MT" w:hAnsi="Gill Sans MT"/>
          <w:color w:val="auto"/>
        </w:rPr>
        <w:t>pproach:</w:t>
      </w:r>
    </w:p>
    <w:p w14:paraId="03F2535E" w14:textId="122E4180" w:rsidR="00EA0F8F" w:rsidRPr="0094122D" w:rsidRDefault="00EA0F8F" w:rsidP="00EA0F8F">
      <w:pPr>
        <w:rPr>
          <w:rFonts w:ascii="Gill Sans MT" w:hAnsi="Gill Sans MT"/>
        </w:rPr>
      </w:pPr>
    </w:p>
    <w:p w14:paraId="4C7EA9DB" w14:textId="0EC81BE3" w:rsidR="00690E1D" w:rsidRPr="0094122D" w:rsidRDefault="00690E1D" w:rsidP="00553EF6">
      <w:pPr>
        <w:spacing w:line="480" w:lineRule="auto"/>
        <w:jc w:val="both"/>
        <w:rPr>
          <w:rFonts w:ascii="Gill Sans MT" w:hAnsi="Gill Sans MT"/>
        </w:rPr>
      </w:pPr>
      <w:r w:rsidRPr="0094122D">
        <w:rPr>
          <w:rFonts w:ascii="Gill Sans MT" w:hAnsi="Gill Sans MT"/>
        </w:rPr>
        <w:t>Given the fact that the analysis and calculation</w:t>
      </w:r>
      <w:r w:rsidR="00863151" w:rsidRPr="0094122D">
        <w:rPr>
          <w:rFonts w:ascii="Gill Sans MT" w:hAnsi="Gill Sans MT"/>
        </w:rPr>
        <w:t>s</w:t>
      </w:r>
      <w:r w:rsidRPr="0094122D">
        <w:rPr>
          <w:rFonts w:ascii="Gill Sans MT" w:hAnsi="Gill Sans MT"/>
        </w:rPr>
        <w:t xml:space="preserve"> of ERP done year</w:t>
      </w:r>
      <w:r w:rsidR="00863151" w:rsidRPr="0094122D">
        <w:rPr>
          <w:rFonts w:ascii="Gill Sans MT" w:hAnsi="Gill Sans MT"/>
        </w:rPr>
        <w:t xml:space="preserve"> by year in both the periods have</w:t>
      </w:r>
      <w:r w:rsidRPr="0094122D">
        <w:rPr>
          <w:rFonts w:ascii="Gill Sans MT" w:hAnsi="Gill Sans MT"/>
        </w:rPr>
        <w:t xml:space="preserve"> generated disappointing results, </w:t>
      </w:r>
      <w:r w:rsidR="00FB21AB" w:rsidRPr="0094122D">
        <w:rPr>
          <w:rFonts w:ascii="Gill Sans MT" w:hAnsi="Gill Sans MT"/>
        </w:rPr>
        <w:t xml:space="preserve">it has been interesting to conduct </w:t>
      </w:r>
      <w:r w:rsidRPr="0094122D">
        <w:rPr>
          <w:rFonts w:ascii="Gill Sans MT" w:hAnsi="Gill Sans MT"/>
        </w:rPr>
        <w:t xml:space="preserve">the research </w:t>
      </w:r>
      <w:r w:rsidR="004577CA" w:rsidRPr="0094122D">
        <w:rPr>
          <w:rFonts w:ascii="Gill Sans MT" w:hAnsi="Gill Sans MT"/>
        </w:rPr>
        <w:t>also</w:t>
      </w:r>
      <w:r w:rsidRPr="0094122D">
        <w:rPr>
          <w:rFonts w:ascii="Gill Sans MT" w:hAnsi="Gill Sans MT"/>
        </w:rPr>
        <w:t xml:space="preserve"> in a different way in order to produce anothe</w:t>
      </w:r>
      <w:r w:rsidR="004577CA" w:rsidRPr="0094122D">
        <w:rPr>
          <w:rFonts w:ascii="Gill Sans MT" w:hAnsi="Gill Sans MT"/>
        </w:rPr>
        <w:t>r set of results that can</w:t>
      </w:r>
      <w:r w:rsidRPr="0094122D">
        <w:rPr>
          <w:rFonts w:ascii="Gill Sans MT" w:hAnsi="Gill Sans MT"/>
        </w:rPr>
        <w:t xml:space="preserve"> represent the trend of the market</w:t>
      </w:r>
      <w:r w:rsidR="004577CA" w:rsidRPr="0094122D">
        <w:rPr>
          <w:rFonts w:ascii="Gill Sans MT" w:hAnsi="Gill Sans MT"/>
        </w:rPr>
        <w:t xml:space="preserve"> under another point of view.</w:t>
      </w:r>
      <w:r w:rsidRPr="0094122D">
        <w:rPr>
          <w:rFonts w:ascii="Gill Sans MT" w:hAnsi="Gill Sans MT"/>
        </w:rPr>
        <w:t xml:space="preserve"> </w:t>
      </w:r>
    </w:p>
    <w:p w14:paraId="01ED89CC" w14:textId="737D302F" w:rsidR="002F0678" w:rsidRPr="0094122D" w:rsidRDefault="00690E1D" w:rsidP="00553EF6">
      <w:pPr>
        <w:spacing w:line="480" w:lineRule="auto"/>
        <w:jc w:val="both"/>
        <w:rPr>
          <w:rFonts w:ascii="Gill Sans MT" w:hAnsi="Gill Sans MT"/>
        </w:rPr>
      </w:pPr>
      <w:r w:rsidRPr="0094122D">
        <w:rPr>
          <w:rFonts w:ascii="Gill Sans MT" w:hAnsi="Gill Sans MT"/>
        </w:rPr>
        <w:t xml:space="preserve"> The second approach has been inspired from a research made by </w:t>
      </w:r>
      <w:r w:rsidR="00863151" w:rsidRPr="0094122D">
        <w:rPr>
          <w:rFonts w:ascii="Gill Sans MT" w:hAnsi="Gill Sans MT"/>
        </w:rPr>
        <w:t>Damodaran (2008). The research evaluates</w:t>
      </w:r>
      <w:r w:rsidRPr="0094122D">
        <w:rPr>
          <w:rFonts w:ascii="Gill Sans MT" w:hAnsi="Gill Sans MT"/>
        </w:rPr>
        <w:t xml:space="preserve"> the concept that in estimating ERP, the </w:t>
      </w:r>
      <w:r w:rsidR="002F0678" w:rsidRPr="0094122D">
        <w:rPr>
          <w:rFonts w:ascii="Gill Sans MT" w:hAnsi="Gill Sans MT"/>
        </w:rPr>
        <w:t>return on stocks and bonds has</w:t>
      </w:r>
      <w:r w:rsidRPr="0094122D">
        <w:rPr>
          <w:rFonts w:ascii="Gill Sans MT" w:hAnsi="Gill Sans MT"/>
        </w:rPr>
        <w:t xml:space="preserve"> to be yearly compounded in order to </w:t>
      </w:r>
      <w:r w:rsidR="002F0678" w:rsidRPr="0094122D">
        <w:rPr>
          <w:rFonts w:ascii="Gill Sans MT" w:hAnsi="Gill Sans MT"/>
        </w:rPr>
        <w:t>generate</w:t>
      </w:r>
      <w:r w:rsidRPr="0094122D">
        <w:rPr>
          <w:rFonts w:ascii="Gill Sans MT" w:hAnsi="Gill Sans MT"/>
        </w:rPr>
        <w:t xml:space="preserve"> realistic results. In fact, in the previous </w:t>
      </w:r>
      <w:r w:rsidR="002F0678" w:rsidRPr="0094122D">
        <w:rPr>
          <w:rFonts w:ascii="Gill Sans MT" w:hAnsi="Gill Sans MT"/>
        </w:rPr>
        <w:t>calculations has been assumed that an investor were not holding the asset (stocks or bonds) for more than one year. This assumption is</w:t>
      </w:r>
      <w:r w:rsidR="004577CA" w:rsidRPr="0094122D">
        <w:rPr>
          <w:rFonts w:ascii="Gill Sans MT" w:hAnsi="Gill Sans MT"/>
        </w:rPr>
        <w:t xml:space="preserve"> not always </w:t>
      </w:r>
      <w:r w:rsidR="00863151" w:rsidRPr="0094122D">
        <w:rPr>
          <w:rFonts w:ascii="Gill Sans MT" w:hAnsi="Gill Sans MT"/>
        </w:rPr>
        <w:t>true;</w:t>
      </w:r>
      <w:r w:rsidR="002F0678" w:rsidRPr="0094122D">
        <w:rPr>
          <w:rFonts w:ascii="Gill Sans MT" w:hAnsi="Gill Sans MT"/>
        </w:rPr>
        <w:t xml:space="preserve"> in fact, </w:t>
      </w:r>
      <w:r w:rsidR="00863151" w:rsidRPr="0094122D">
        <w:rPr>
          <w:rFonts w:ascii="Gill Sans MT" w:hAnsi="Gill Sans MT"/>
        </w:rPr>
        <w:t>both bonds and stocks</w:t>
      </w:r>
      <w:r w:rsidR="004577CA" w:rsidRPr="0094122D">
        <w:rPr>
          <w:rFonts w:ascii="Gill Sans MT" w:hAnsi="Gill Sans MT"/>
        </w:rPr>
        <w:t xml:space="preserve"> can in some cases be adopted</w:t>
      </w:r>
      <w:r w:rsidR="002F0678" w:rsidRPr="0094122D">
        <w:rPr>
          <w:rFonts w:ascii="Gill Sans MT" w:hAnsi="Gill Sans MT"/>
        </w:rPr>
        <w:t xml:space="preserve"> as long-term investments. </w:t>
      </w:r>
    </w:p>
    <w:p w14:paraId="672D3867" w14:textId="272D40F6" w:rsidR="0022733A" w:rsidRPr="0094122D" w:rsidRDefault="0022733A" w:rsidP="00553EF6">
      <w:pPr>
        <w:spacing w:line="480" w:lineRule="auto"/>
        <w:jc w:val="both"/>
        <w:rPr>
          <w:rFonts w:ascii="Gill Sans MT" w:hAnsi="Gill Sans MT"/>
        </w:rPr>
      </w:pPr>
      <w:r w:rsidRPr="0094122D">
        <w:rPr>
          <w:rFonts w:ascii="Gill Sans MT" w:hAnsi="Gill Sans MT"/>
        </w:rPr>
        <w:t>However</w:t>
      </w:r>
      <w:r w:rsidR="004577CA" w:rsidRPr="0094122D">
        <w:rPr>
          <w:rFonts w:ascii="Gill Sans MT" w:hAnsi="Gill Sans MT"/>
        </w:rPr>
        <w:t>,</w:t>
      </w:r>
      <w:r w:rsidRPr="0094122D">
        <w:rPr>
          <w:rFonts w:ascii="Gill Sans MT" w:hAnsi="Gill Sans MT"/>
        </w:rPr>
        <w:t xml:space="preserve"> Damodaran’s methodology appears to be only applicable to a set of data that is really consistent, so that, after the first 20 years of continue compounding all the ERP </w:t>
      </w:r>
      <w:r w:rsidR="008267E4" w:rsidRPr="0094122D">
        <w:rPr>
          <w:rFonts w:ascii="Gill Sans MT" w:hAnsi="Gill Sans MT"/>
        </w:rPr>
        <w:t>results</w:t>
      </w:r>
      <w:r w:rsidR="004577CA" w:rsidRPr="0094122D">
        <w:rPr>
          <w:rFonts w:ascii="Gill Sans MT" w:hAnsi="Gill Sans MT"/>
        </w:rPr>
        <w:t xml:space="preserve"> to be positive. For this reason,</w:t>
      </w:r>
      <w:r w:rsidRPr="0094122D">
        <w:rPr>
          <w:rFonts w:ascii="Gill Sans MT" w:hAnsi="Gill Sans MT"/>
        </w:rPr>
        <w:t xml:space="preserve"> when applying the same methodology</w:t>
      </w:r>
      <w:r w:rsidR="00863151" w:rsidRPr="0094122D">
        <w:rPr>
          <w:rFonts w:ascii="Gill Sans MT" w:hAnsi="Gill Sans MT"/>
        </w:rPr>
        <w:t>,</w:t>
      </w:r>
      <w:r w:rsidRPr="0094122D">
        <w:rPr>
          <w:rFonts w:ascii="Gill Sans MT" w:hAnsi="Gill Sans MT"/>
        </w:rPr>
        <w:t xml:space="preserve"> the </w:t>
      </w:r>
      <w:r w:rsidR="00727B62" w:rsidRPr="0094122D">
        <w:rPr>
          <w:rFonts w:ascii="Gill Sans MT" w:hAnsi="Gill Sans MT"/>
        </w:rPr>
        <w:t>results demonstrate</w:t>
      </w:r>
      <w:r w:rsidRPr="0094122D">
        <w:rPr>
          <w:rFonts w:ascii="Gill Sans MT" w:hAnsi="Gill Sans MT"/>
        </w:rPr>
        <w:t xml:space="preserve"> that in this case the set of data </w:t>
      </w:r>
      <w:r w:rsidR="008267E4" w:rsidRPr="0094122D">
        <w:rPr>
          <w:rFonts w:ascii="Gill Sans MT" w:hAnsi="Gill Sans MT"/>
        </w:rPr>
        <w:t>available</w:t>
      </w:r>
      <w:r w:rsidRPr="0094122D">
        <w:rPr>
          <w:rFonts w:ascii="Gill Sans MT" w:hAnsi="Gill Sans MT"/>
        </w:rPr>
        <w:t xml:space="preserve"> is not enou</w:t>
      </w:r>
      <w:r w:rsidR="00863151" w:rsidRPr="0094122D">
        <w:rPr>
          <w:rFonts w:ascii="Gill Sans MT" w:hAnsi="Gill Sans MT"/>
        </w:rPr>
        <w:t>gh. Figure 21</w:t>
      </w:r>
      <w:r w:rsidR="008267E4" w:rsidRPr="0094122D">
        <w:rPr>
          <w:rFonts w:ascii="Gill Sans MT" w:hAnsi="Gill Sans MT"/>
        </w:rPr>
        <w:t xml:space="preserve"> shows the results assuming an initial investment of </w:t>
      </w:r>
      <w:r w:rsidR="008267E4" w:rsidRPr="0094122D">
        <w:rPr>
          <w:rFonts w:ascii="Gill Sans MT" w:hAnsi="Gill Sans MT" w:cs="Lucida Grande"/>
          <w:color w:val="000000"/>
        </w:rPr>
        <w:t>€100</w:t>
      </w:r>
      <w:r w:rsidR="00B540C5" w:rsidRPr="0094122D">
        <w:rPr>
          <w:rFonts w:ascii="Gill Sans MT" w:hAnsi="Gill Sans MT" w:cs="Lucida Grande"/>
          <w:color w:val="000000"/>
        </w:rPr>
        <w:t xml:space="preserve"> at t</w:t>
      </w:r>
      <w:r w:rsidR="008267E4" w:rsidRPr="0094122D">
        <w:rPr>
          <w:rFonts w:ascii="Gill Sans MT" w:hAnsi="Gill Sans MT" w:cs="Lucida Grande"/>
          <w:color w:val="000000"/>
        </w:rPr>
        <w:t>0.</w:t>
      </w:r>
    </w:p>
    <w:p w14:paraId="3ED2E7AC" w14:textId="3DC30ED7" w:rsidR="008267E4" w:rsidRPr="0094122D" w:rsidRDefault="00805295" w:rsidP="00553EF6">
      <w:pPr>
        <w:keepNext/>
        <w:spacing w:line="480" w:lineRule="auto"/>
        <w:jc w:val="both"/>
        <w:rPr>
          <w:rFonts w:ascii="Gill Sans MT" w:hAnsi="Gill Sans MT"/>
        </w:rPr>
      </w:pPr>
      <w:r w:rsidRPr="0094122D">
        <w:rPr>
          <w:rFonts w:ascii="Gill Sans MT" w:hAnsi="Gill Sans MT"/>
          <w:noProof/>
        </w:rPr>
        <w:drawing>
          <wp:inline distT="0" distB="0" distL="0" distR="0" wp14:anchorId="1D98265F" wp14:editId="009F2E48">
            <wp:extent cx="5274310" cy="2596161"/>
            <wp:effectExtent l="0" t="0" r="889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596161"/>
                    </a:xfrm>
                    <a:prstGeom prst="rect">
                      <a:avLst/>
                    </a:prstGeom>
                    <a:noFill/>
                    <a:ln>
                      <a:noFill/>
                    </a:ln>
                  </pic:spPr>
                </pic:pic>
              </a:graphicData>
            </a:graphic>
          </wp:inline>
        </w:drawing>
      </w:r>
    </w:p>
    <w:p w14:paraId="06F74E5D" w14:textId="3A586963" w:rsidR="0022733A" w:rsidRPr="0094122D" w:rsidRDefault="008267E4" w:rsidP="00553EF6">
      <w:pPr>
        <w:pStyle w:val="Caption"/>
        <w:spacing w:line="480" w:lineRule="auto"/>
        <w:jc w:val="both"/>
        <w:rPr>
          <w:rFonts w:ascii="Gill Sans MT" w:hAnsi="Gill Sans MT"/>
          <w:noProof/>
          <w:color w:val="auto"/>
        </w:rPr>
      </w:pPr>
      <w:bookmarkStart w:id="37" w:name="_Toc322175896"/>
      <w:r w:rsidRPr="0094122D">
        <w:rPr>
          <w:rFonts w:ascii="Gill Sans MT" w:hAnsi="Gill Sans MT"/>
          <w:color w:val="auto"/>
        </w:rPr>
        <w:t xml:space="preserve">Figure </w:t>
      </w:r>
      <w:r w:rsidR="00211F9E" w:rsidRPr="0094122D">
        <w:rPr>
          <w:rFonts w:ascii="Gill Sans MT" w:hAnsi="Gill Sans MT"/>
          <w:color w:val="auto"/>
        </w:rPr>
        <w:fldChar w:fldCharType="begin"/>
      </w:r>
      <w:r w:rsidR="00211F9E" w:rsidRPr="0094122D">
        <w:rPr>
          <w:rFonts w:ascii="Gill Sans MT" w:hAnsi="Gill Sans MT"/>
          <w:color w:val="auto"/>
        </w:rPr>
        <w:instrText xml:space="preserve"> SEQ Figure \* ARABIC </w:instrText>
      </w:r>
      <w:r w:rsidR="00211F9E" w:rsidRPr="0094122D">
        <w:rPr>
          <w:rFonts w:ascii="Gill Sans MT" w:hAnsi="Gill Sans MT"/>
          <w:color w:val="auto"/>
        </w:rPr>
        <w:fldChar w:fldCharType="separate"/>
      </w:r>
      <w:r w:rsidR="005D2DDE" w:rsidRPr="0094122D">
        <w:rPr>
          <w:rFonts w:ascii="Gill Sans MT" w:hAnsi="Gill Sans MT"/>
          <w:noProof/>
          <w:color w:val="auto"/>
        </w:rPr>
        <w:t>21</w:t>
      </w:r>
      <w:bookmarkEnd w:id="37"/>
      <w:r w:rsidR="00211F9E" w:rsidRPr="0094122D">
        <w:rPr>
          <w:rFonts w:ascii="Gill Sans MT" w:hAnsi="Gill Sans MT"/>
          <w:noProof/>
          <w:color w:val="auto"/>
        </w:rPr>
        <w:fldChar w:fldCharType="end"/>
      </w:r>
      <w:r w:rsidR="00554544">
        <w:rPr>
          <w:rFonts w:ascii="Gill Sans MT" w:hAnsi="Gill Sans MT"/>
          <w:noProof/>
          <w:color w:val="auto"/>
        </w:rPr>
        <w:t xml:space="preserve">: </w:t>
      </w:r>
      <w:r w:rsidR="00554544" w:rsidRPr="00554544">
        <w:rPr>
          <w:rFonts w:ascii="Gill Sans MT" w:hAnsi="Gill Sans MT"/>
          <w:noProof/>
          <w:color w:val="auto"/>
        </w:rPr>
        <w:t>ERP's with Continue Compounding Approach</w:t>
      </w:r>
    </w:p>
    <w:p w14:paraId="56537097" w14:textId="1E39AEA4" w:rsidR="00FB21AB" w:rsidRPr="0094122D" w:rsidRDefault="00FB21AB" w:rsidP="00FB21AB">
      <w:pPr>
        <w:spacing w:line="480" w:lineRule="auto"/>
        <w:jc w:val="both"/>
        <w:rPr>
          <w:rFonts w:ascii="Gill Sans MT" w:hAnsi="Gill Sans MT"/>
        </w:rPr>
      </w:pPr>
      <w:r w:rsidRPr="0094122D">
        <w:rPr>
          <w:rFonts w:ascii="Gill Sans MT" w:hAnsi="Gill Sans MT"/>
        </w:rPr>
        <w:t>As a result, it is clear that the  “compounding approach” can only be applied and worked with a larger set of data available. In this case cannot be significant in the formulation of a hypothesis.</w:t>
      </w:r>
    </w:p>
    <w:p w14:paraId="1CC998A3" w14:textId="77777777" w:rsidR="00492F48" w:rsidRPr="0094122D" w:rsidRDefault="00492F48" w:rsidP="00FB21AB">
      <w:pPr>
        <w:spacing w:line="480" w:lineRule="auto"/>
        <w:jc w:val="both"/>
        <w:rPr>
          <w:rFonts w:ascii="Gill Sans MT" w:hAnsi="Gill Sans MT"/>
        </w:rPr>
      </w:pPr>
    </w:p>
    <w:p w14:paraId="25ED7FFA" w14:textId="7500EB93" w:rsidR="00FB21AB" w:rsidRPr="0094122D" w:rsidRDefault="009B44AE" w:rsidP="00FB21AB">
      <w:pPr>
        <w:pStyle w:val="Heading4"/>
        <w:rPr>
          <w:rFonts w:ascii="Gill Sans MT" w:hAnsi="Gill Sans MT"/>
          <w:color w:val="auto"/>
        </w:rPr>
      </w:pPr>
      <w:r w:rsidRPr="0094122D">
        <w:rPr>
          <w:rFonts w:ascii="Gill Sans MT" w:hAnsi="Gill Sans MT"/>
          <w:color w:val="auto"/>
        </w:rPr>
        <w:t>ERP I</w:t>
      </w:r>
      <w:r w:rsidR="00FB21AB" w:rsidRPr="0094122D">
        <w:rPr>
          <w:rFonts w:ascii="Gill Sans MT" w:hAnsi="Gill Sans MT"/>
          <w:color w:val="auto"/>
        </w:rPr>
        <w:t>mplications:</w:t>
      </w:r>
    </w:p>
    <w:p w14:paraId="02C8361B" w14:textId="77777777" w:rsidR="003C54AE" w:rsidRPr="0094122D" w:rsidRDefault="003C54AE" w:rsidP="003C54AE">
      <w:pPr>
        <w:rPr>
          <w:rFonts w:ascii="Gill Sans MT" w:hAnsi="Gill Sans MT"/>
        </w:rPr>
      </w:pPr>
    </w:p>
    <w:p w14:paraId="55D06A65" w14:textId="0F2F2370" w:rsidR="003C54AE" w:rsidRPr="0094122D" w:rsidRDefault="003C54AE" w:rsidP="003C54AE">
      <w:pPr>
        <w:spacing w:line="480" w:lineRule="auto"/>
        <w:jc w:val="both"/>
        <w:rPr>
          <w:rFonts w:ascii="Gill Sans MT" w:hAnsi="Gill Sans MT"/>
        </w:rPr>
      </w:pPr>
      <w:r w:rsidRPr="0094122D">
        <w:rPr>
          <w:rFonts w:ascii="Gill Sans MT" w:hAnsi="Gill Sans MT"/>
        </w:rPr>
        <w:t>In order to understand what are the implications of the results obtained it would make more sense to divide T1 and T2 in sub-periods. The analysis is carried out taking under considerations only the data gathered from the “average approach”.</w:t>
      </w:r>
    </w:p>
    <w:p w14:paraId="25CDDCA1" w14:textId="65C5039B" w:rsidR="00FB21AB" w:rsidRPr="0094122D" w:rsidRDefault="003648C4" w:rsidP="003C54AE">
      <w:pPr>
        <w:pStyle w:val="Heading5"/>
        <w:rPr>
          <w:rFonts w:ascii="Gill Sans MT" w:hAnsi="Gill Sans MT"/>
          <w:color w:val="auto"/>
        </w:rPr>
      </w:pPr>
      <w:r w:rsidRPr="0094122D">
        <w:rPr>
          <w:rFonts w:ascii="Gill Sans MT" w:hAnsi="Gill Sans MT"/>
          <w:color w:val="auto"/>
        </w:rPr>
        <w:t>T1 Sub-Period 1 (1990-1995):</w:t>
      </w:r>
    </w:p>
    <w:p w14:paraId="35882C07" w14:textId="77777777" w:rsidR="003648C4" w:rsidRPr="0094122D" w:rsidRDefault="003648C4" w:rsidP="003648C4">
      <w:pPr>
        <w:rPr>
          <w:rFonts w:ascii="Gill Sans MT" w:hAnsi="Gill Sans MT"/>
        </w:rPr>
      </w:pPr>
    </w:p>
    <w:p w14:paraId="575F6C3D" w14:textId="22E6B657" w:rsidR="003C54AE" w:rsidRPr="0094122D" w:rsidRDefault="003C54AE" w:rsidP="003648C4">
      <w:pPr>
        <w:spacing w:line="480" w:lineRule="auto"/>
        <w:jc w:val="both"/>
        <w:rPr>
          <w:rFonts w:ascii="Gill Sans MT" w:hAnsi="Gill Sans MT"/>
        </w:rPr>
      </w:pPr>
      <w:r w:rsidRPr="0094122D">
        <w:rPr>
          <w:rFonts w:ascii="Gill Sans MT" w:hAnsi="Gill Sans MT"/>
        </w:rPr>
        <w:t>From 1990 to 1995</w:t>
      </w:r>
      <w:r w:rsidR="003648C4" w:rsidRPr="0094122D">
        <w:rPr>
          <w:rFonts w:ascii="Gill Sans MT" w:hAnsi="Gill Sans MT"/>
        </w:rPr>
        <w:t xml:space="preserve"> the average ERP is -0.86%. The negative ERP in this period is reflecting the high instability and recession of the Italian economy together with high interest rates on bonds.</w:t>
      </w:r>
    </w:p>
    <w:p w14:paraId="5228303E" w14:textId="0B431135" w:rsidR="003648C4" w:rsidRPr="0094122D" w:rsidRDefault="003648C4" w:rsidP="003648C4">
      <w:pPr>
        <w:pStyle w:val="Heading5"/>
        <w:rPr>
          <w:rFonts w:ascii="Gill Sans MT" w:hAnsi="Gill Sans MT"/>
          <w:color w:val="auto"/>
        </w:rPr>
      </w:pPr>
      <w:r w:rsidRPr="0094122D">
        <w:rPr>
          <w:rFonts w:ascii="Gill Sans MT" w:hAnsi="Gill Sans MT"/>
          <w:color w:val="auto"/>
        </w:rPr>
        <w:t>T1 Sub-Period 2 (1996-1998):</w:t>
      </w:r>
    </w:p>
    <w:p w14:paraId="39479C47" w14:textId="77777777" w:rsidR="003648C4" w:rsidRPr="0094122D" w:rsidRDefault="003648C4" w:rsidP="003648C4">
      <w:pPr>
        <w:rPr>
          <w:rFonts w:ascii="Gill Sans MT" w:hAnsi="Gill Sans MT"/>
        </w:rPr>
      </w:pPr>
    </w:p>
    <w:p w14:paraId="26F7E7AF" w14:textId="3DC69036" w:rsidR="003648C4" w:rsidRPr="0094122D" w:rsidRDefault="003648C4" w:rsidP="003648C4">
      <w:pPr>
        <w:spacing w:line="480" w:lineRule="auto"/>
        <w:jc w:val="both"/>
        <w:rPr>
          <w:rFonts w:ascii="Gill Sans MT" w:hAnsi="Gill Sans MT"/>
        </w:rPr>
      </w:pPr>
      <w:r w:rsidRPr="0094122D">
        <w:rPr>
          <w:rFonts w:ascii="Gill Sans MT" w:hAnsi="Gill Sans MT"/>
        </w:rPr>
        <w:t>From 1996 to 1998 in Italy there is a period of quite fast economic growth. The country is going to enter the euro area, interest rate on bonds reduce gradually and more investors enter the market. As a result</w:t>
      </w:r>
      <w:r w:rsidR="00863151" w:rsidRPr="0094122D">
        <w:rPr>
          <w:rFonts w:ascii="Gill Sans MT" w:hAnsi="Gill Sans MT"/>
        </w:rPr>
        <w:t>,</w:t>
      </w:r>
      <w:r w:rsidRPr="0094122D">
        <w:rPr>
          <w:rFonts w:ascii="Gill Sans MT" w:hAnsi="Gill Sans MT"/>
        </w:rPr>
        <w:t xml:space="preserve"> ERP is highly positive at 37.31%.</w:t>
      </w:r>
    </w:p>
    <w:p w14:paraId="37601E52" w14:textId="13B1C64D" w:rsidR="003D4484" w:rsidRPr="0094122D" w:rsidRDefault="003D4484" w:rsidP="003D4484">
      <w:pPr>
        <w:pStyle w:val="Heading5"/>
        <w:rPr>
          <w:rFonts w:ascii="Gill Sans MT" w:hAnsi="Gill Sans MT"/>
          <w:color w:val="auto"/>
        </w:rPr>
      </w:pPr>
      <w:r w:rsidRPr="0094122D">
        <w:rPr>
          <w:rFonts w:ascii="Gill Sans MT" w:hAnsi="Gill Sans MT"/>
          <w:color w:val="auto"/>
        </w:rPr>
        <w:t>T2 Sub-Period 1 (1999-2002):</w:t>
      </w:r>
    </w:p>
    <w:p w14:paraId="7E1F594C" w14:textId="77777777" w:rsidR="003D4484" w:rsidRPr="0094122D" w:rsidRDefault="003D4484" w:rsidP="003D4484">
      <w:pPr>
        <w:rPr>
          <w:rFonts w:ascii="Gill Sans MT" w:hAnsi="Gill Sans MT"/>
        </w:rPr>
      </w:pPr>
    </w:p>
    <w:p w14:paraId="78878FF7" w14:textId="71DCC6E1" w:rsidR="003D4484" w:rsidRPr="0094122D" w:rsidRDefault="003D4484" w:rsidP="003D4484">
      <w:pPr>
        <w:spacing w:line="480" w:lineRule="auto"/>
        <w:jc w:val="both"/>
        <w:rPr>
          <w:rFonts w:ascii="Gill Sans MT" w:hAnsi="Gill Sans MT"/>
        </w:rPr>
      </w:pPr>
      <w:r w:rsidRPr="0094122D">
        <w:rPr>
          <w:rFonts w:ascii="Gill Sans MT" w:hAnsi="Gill Sans MT"/>
        </w:rPr>
        <w:t>From 1999 to 2002 we assist to one of the most difficult moment in the modern financial history. The burst of the Dot COM bubble hits the entire world drawing all the main financial markets in negative performance. As a result</w:t>
      </w:r>
      <w:r w:rsidR="00863151" w:rsidRPr="0094122D">
        <w:rPr>
          <w:rFonts w:ascii="Gill Sans MT" w:hAnsi="Gill Sans MT"/>
        </w:rPr>
        <w:t>,</w:t>
      </w:r>
      <w:r w:rsidRPr="0094122D">
        <w:rPr>
          <w:rFonts w:ascii="Gill Sans MT" w:hAnsi="Gill Sans MT"/>
        </w:rPr>
        <w:t xml:space="preserve"> the ERP of this period is negative at -5.24%.</w:t>
      </w:r>
    </w:p>
    <w:p w14:paraId="03AADD29" w14:textId="12A303D3" w:rsidR="003D4484" w:rsidRPr="0094122D" w:rsidRDefault="003D4484" w:rsidP="003D4484">
      <w:pPr>
        <w:pStyle w:val="Heading5"/>
        <w:rPr>
          <w:rFonts w:ascii="Gill Sans MT" w:hAnsi="Gill Sans MT"/>
          <w:color w:val="auto"/>
        </w:rPr>
      </w:pPr>
      <w:r w:rsidRPr="0094122D">
        <w:rPr>
          <w:rFonts w:ascii="Gill Sans MT" w:hAnsi="Gill Sans MT"/>
          <w:color w:val="auto"/>
        </w:rPr>
        <w:t>T2 Sub-Period 2 (2003-2006):</w:t>
      </w:r>
    </w:p>
    <w:p w14:paraId="40CCFA16" w14:textId="77777777" w:rsidR="003D4484" w:rsidRPr="0094122D" w:rsidRDefault="003D4484" w:rsidP="003D4484">
      <w:pPr>
        <w:rPr>
          <w:rFonts w:ascii="Gill Sans MT" w:hAnsi="Gill Sans MT"/>
        </w:rPr>
      </w:pPr>
    </w:p>
    <w:p w14:paraId="12D6635D" w14:textId="11D401AD" w:rsidR="003D4484" w:rsidRPr="0094122D" w:rsidRDefault="003D4484" w:rsidP="001D1C49">
      <w:pPr>
        <w:spacing w:line="480" w:lineRule="auto"/>
        <w:jc w:val="both"/>
        <w:rPr>
          <w:rFonts w:ascii="Gill Sans MT" w:hAnsi="Gill Sans MT"/>
        </w:rPr>
      </w:pPr>
      <w:r w:rsidRPr="0094122D">
        <w:rPr>
          <w:rFonts w:ascii="Gill Sans MT" w:hAnsi="Gill Sans MT"/>
        </w:rPr>
        <w:t>From 2003 to 2006 it is possible to assist to a period of quite good financial stability and economic recovery from the previous crisis. The ERP for this period is</w:t>
      </w:r>
      <w:r w:rsidR="001D1C49" w:rsidRPr="0094122D">
        <w:rPr>
          <w:rFonts w:ascii="Gill Sans MT" w:hAnsi="Gill Sans MT"/>
        </w:rPr>
        <w:t xml:space="preserve"> really high at</w:t>
      </w:r>
      <w:r w:rsidRPr="0094122D">
        <w:rPr>
          <w:rFonts w:ascii="Gill Sans MT" w:hAnsi="Gill Sans MT"/>
        </w:rPr>
        <w:t xml:space="preserve"> </w:t>
      </w:r>
      <w:r w:rsidR="001D1C49" w:rsidRPr="0094122D">
        <w:rPr>
          <w:rFonts w:ascii="Gill Sans MT" w:hAnsi="Gill Sans MT"/>
        </w:rPr>
        <w:t>16.31%.</w:t>
      </w:r>
      <w:r w:rsidRPr="0094122D">
        <w:rPr>
          <w:rFonts w:ascii="Gill Sans MT" w:hAnsi="Gill Sans MT"/>
        </w:rPr>
        <w:t xml:space="preserve"> </w:t>
      </w:r>
    </w:p>
    <w:p w14:paraId="60D2BC61" w14:textId="6E3A2763" w:rsidR="003648C4" w:rsidRPr="0094122D" w:rsidRDefault="001D1C49" w:rsidP="001D1C49">
      <w:pPr>
        <w:pStyle w:val="Heading5"/>
        <w:rPr>
          <w:rFonts w:ascii="Gill Sans MT" w:hAnsi="Gill Sans MT"/>
          <w:color w:val="auto"/>
        </w:rPr>
      </w:pPr>
      <w:r w:rsidRPr="0094122D">
        <w:rPr>
          <w:rFonts w:ascii="Gill Sans MT" w:hAnsi="Gill Sans MT"/>
          <w:color w:val="auto"/>
        </w:rPr>
        <w:t>T2 Sub-Period 3 (2007-2009):</w:t>
      </w:r>
    </w:p>
    <w:p w14:paraId="7894597E" w14:textId="77777777" w:rsidR="001D1C49" w:rsidRPr="0094122D" w:rsidRDefault="001D1C49" w:rsidP="001D1C49">
      <w:pPr>
        <w:rPr>
          <w:rFonts w:ascii="Gill Sans MT" w:hAnsi="Gill Sans MT"/>
        </w:rPr>
      </w:pPr>
    </w:p>
    <w:p w14:paraId="71D21118" w14:textId="4BFE16A5" w:rsidR="003648C4" w:rsidRPr="0094122D" w:rsidRDefault="001D1C49" w:rsidP="003648C4">
      <w:pPr>
        <w:spacing w:line="480" w:lineRule="auto"/>
        <w:jc w:val="both"/>
        <w:rPr>
          <w:rFonts w:ascii="Gill Sans MT" w:hAnsi="Gill Sans MT"/>
        </w:rPr>
      </w:pPr>
      <w:r w:rsidRPr="0094122D">
        <w:rPr>
          <w:rFonts w:ascii="Gill Sans MT" w:hAnsi="Gill Sans MT"/>
        </w:rPr>
        <w:t xml:space="preserve">From 2007 to 2009 it is possible to assist to another of one of the most negative periods of the modern financial history of the world. At the end of 2007 we all know that the sub-prime </w:t>
      </w:r>
      <w:r w:rsidR="00863151" w:rsidRPr="0094122D">
        <w:rPr>
          <w:rFonts w:ascii="Gill Sans MT" w:hAnsi="Gill Sans MT"/>
        </w:rPr>
        <w:t>mortgage crisis hit first the US</w:t>
      </w:r>
      <w:r w:rsidRPr="0094122D">
        <w:rPr>
          <w:rFonts w:ascii="Gill Sans MT" w:hAnsi="Gill Sans MT"/>
        </w:rPr>
        <w:t xml:space="preserve"> and than the rest of the world, affecting all the financial markets. As a result</w:t>
      </w:r>
      <w:r w:rsidR="00863151" w:rsidRPr="0094122D">
        <w:rPr>
          <w:rFonts w:ascii="Gill Sans MT" w:hAnsi="Gill Sans MT"/>
        </w:rPr>
        <w:t>,</w:t>
      </w:r>
      <w:r w:rsidRPr="0094122D">
        <w:rPr>
          <w:rFonts w:ascii="Gill Sans MT" w:hAnsi="Gill Sans MT"/>
        </w:rPr>
        <w:t xml:space="preserve"> the ERP in this period is         -12.01%.</w:t>
      </w:r>
    </w:p>
    <w:p w14:paraId="72A9AC10" w14:textId="77777777" w:rsidR="003C54AE" w:rsidRPr="0094122D" w:rsidRDefault="003C54AE" w:rsidP="003C54AE">
      <w:pPr>
        <w:rPr>
          <w:rFonts w:ascii="Gill Sans MT" w:hAnsi="Gill Sans MT"/>
        </w:rPr>
      </w:pPr>
    </w:p>
    <w:p w14:paraId="0C423EE1" w14:textId="6DB79D9E" w:rsidR="001D1C49" w:rsidRPr="0094122D" w:rsidRDefault="001D1C49" w:rsidP="00C0113D">
      <w:pPr>
        <w:spacing w:line="480" w:lineRule="auto"/>
        <w:jc w:val="both"/>
        <w:rPr>
          <w:rFonts w:ascii="Gill Sans MT" w:hAnsi="Gill Sans MT"/>
        </w:rPr>
      </w:pPr>
      <w:r w:rsidRPr="0094122D">
        <w:rPr>
          <w:rFonts w:ascii="Gill Sans MT" w:hAnsi="Gill Sans MT"/>
        </w:rPr>
        <w:t xml:space="preserve">Given </w:t>
      </w:r>
      <w:r w:rsidR="00C0113D" w:rsidRPr="0094122D">
        <w:rPr>
          <w:rFonts w:ascii="Gill Sans MT" w:hAnsi="Gill Sans MT"/>
        </w:rPr>
        <w:t>the SD of the results obtained</w:t>
      </w:r>
      <w:r w:rsidRPr="0094122D">
        <w:rPr>
          <w:rFonts w:ascii="Gill Sans MT" w:hAnsi="Gill Sans MT"/>
        </w:rPr>
        <w:t xml:space="preserve"> and the events occurred in the last two decades</w:t>
      </w:r>
      <w:r w:rsidR="00863151" w:rsidRPr="0094122D">
        <w:rPr>
          <w:rFonts w:ascii="Gill Sans MT" w:hAnsi="Gill Sans MT"/>
        </w:rPr>
        <w:t>,</w:t>
      </w:r>
      <w:r w:rsidRPr="0094122D">
        <w:rPr>
          <w:rFonts w:ascii="Gill Sans MT" w:hAnsi="Gill Sans MT"/>
        </w:rPr>
        <w:t xml:space="preserve"> it is clear that becomes very difficult to formulate a theory.</w:t>
      </w:r>
      <w:r w:rsidR="00C0113D" w:rsidRPr="0094122D">
        <w:rPr>
          <w:rFonts w:ascii="Gill Sans MT" w:hAnsi="Gill Sans MT"/>
        </w:rPr>
        <w:t xml:space="preserve"> </w:t>
      </w:r>
    </w:p>
    <w:p w14:paraId="210C5F4F" w14:textId="3999381E" w:rsidR="00C0113D" w:rsidRPr="0094122D" w:rsidRDefault="001D1C49" w:rsidP="00C0113D">
      <w:pPr>
        <w:spacing w:line="480" w:lineRule="auto"/>
        <w:jc w:val="both"/>
        <w:rPr>
          <w:rFonts w:ascii="Gill Sans MT" w:hAnsi="Gill Sans MT"/>
          <w:b/>
          <w:sz w:val="18"/>
        </w:rPr>
      </w:pPr>
      <w:r w:rsidRPr="0094122D">
        <w:rPr>
          <w:rFonts w:ascii="Gill Sans MT" w:hAnsi="Gill Sans MT"/>
        </w:rPr>
        <w:t xml:space="preserve"> T</w:t>
      </w:r>
      <w:r w:rsidR="00C0113D" w:rsidRPr="0094122D">
        <w:rPr>
          <w:rFonts w:ascii="Gill Sans MT" w:hAnsi="Gill Sans MT"/>
        </w:rPr>
        <w:t xml:space="preserve">he results of the t test in </w:t>
      </w:r>
      <w:r w:rsidR="00863151" w:rsidRPr="0094122D">
        <w:rPr>
          <w:rFonts w:ascii="Gill Sans MT" w:hAnsi="Gill Sans MT"/>
        </w:rPr>
        <w:t>analyzing samples</w:t>
      </w:r>
      <w:r w:rsidR="00C0113D" w:rsidRPr="0094122D">
        <w:rPr>
          <w:rFonts w:ascii="Gill Sans MT" w:hAnsi="Gill Sans MT"/>
        </w:rPr>
        <w:t xml:space="preserve"> defined as not statistically relevant</w:t>
      </w:r>
      <w:r w:rsidRPr="0094122D">
        <w:rPr>
          <w:rFonts w:ascii="Gill Sans MT" w:hAnsi="Gill Sans MT"/>
        </w:rPr>
        <w:t xml:space="preserve"> the difference betw</w:t>
      </w:r>
      <w:r w:rsidR="00863151" w:rsidRPr="0094122D">
        <w:rPr>
          <w:rFonts w:ascii="Gill Sans MT" w:hAnsi="Gill Sans MT"/>
        </w:rPr>
        <w:t>een the means of the two periods</w:t>
      </w:r>
      <w:r w:rsidRPr="0094122D">
        <w:rPr>
          <w:rFonts w:ascii="Gill Sans MT" w:hAnsi="Gill Sans MT"/>
        </w:rPr>
        <w:t xml:space="preserve"> (T1 and T2), for this reason</w:t>
      </w:r>
      <w:r w:rsidR="00863151" w:rsidRPr="0094122D">
        <w:rPr>
          <w:rFonts w:ascii="Gill Sans MT" w:hAnsi="Gill Sans MT"/>
        </w:rPr>
        <w:t>,</w:t>
      </w:r>
      <w:r w:rsidR="00C0113D" w:rsidRPr="0094122D">
        <w:rPr>
          <w:rFonts w:ascii="Gill Sans MT" w:hAnsi="Gill Sans MT"/>
        </w:rPr>
        <w:t xml:space="preserve"> it is necessary</w:t>
      </w:r>
      <w:r w:rsidRPr="0094122D">
        <w:rPr>
          <w:rFonts w:ascii="Gill Sans MT" w:hAnsi="Gill Sans MT"/>
        </w:rPr>
        <w:t xml:space="preserve"> not reject and so</w:t>
      </w:r>
      <w:r w:rsidR="00863151" w:rsidRPr="0094122D">
        <w:rPr>
          <w:rFonts w:ascii="Gill Sans MT" w:hAnsi="Gill Sans MT"/>
        </w:rPr>
        <w:t xml:space="preserve"> to</w:t>
      </w:r>
      <w:r w:rsidRPr="0094122D">
        <w:rPr>
          <w:rFonts w:ascii="Gill Sans MT" w:hAnsi="Gill Sans MT"/>
        </w:rPr>
        <w:t xml:space="preserve"> </w:t>
      </w:r>
      <w:r w:rsidR="00C0113D" w:rsidRPr="0094122D">
        <w:rPr>
          <w:rFonts w:ascii="Gill Sans MT" w:hAnsi="Gill Sans MT"/>
        </w:rPr>
        <w:t xml:space="preserve">accept the null hypothesis </w:t>
      </w:r>
      <m:oMath>
        <m:r>
          <w:rPr>
            <w:rFonts w:ascii="Cambria Math" w:hAnsi="Cambria Math"/>
          </w:rPr>
          <m:t xml:space="preserve">H0: </m:t>
        </m:r>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00C0113D" w:rsidRPr="0094122D">
        <w:rPr>
          <w:rFonts w:ascii="Gill Sans MT" w:hAnsi="Gill Sans MT"/>
          <w:b/>
          <w:sz w:val="18"/>
        </w:rPr>
        <w:t>.</w:t>
      </w:r>
    </w:p>
    <w:p w14:paraId="6F1AC6FB" w14:textId="0887F94C" w:rsidR="00367334" w:rsidRPr="0094122D" w:rsidRDefault="0093704D" w:rsidP="009B44AE">
      <w:pPr>
        <w:spacing w:line="480" w:lineRule="auto"/>
        <w:jc w:val="both"/>
        <w:rPr>
          <w:rFonts w:ascii="Gill Sans MT" w:hAnsi="Gill Sans MT" w:cs="Lucida Grande"/>
          <w:color w:val="000000"/>
        </w:rPr>
      </w:pPr>
      <w:r w:rsidRPr="0094122D">
        <w:rPr>
          <w:rFonts w:ascii="Gill Sans MT" w:hAnsi="Gill Sans MT" w:cs="Lucida Grande"/>
          <w:color w:val="000000"/>
        </w:rPr>
        <w:br w:type="page"/>
      </w:r>
    </w:p>
    <w:p w14:paraId="3CDAC25D" w14:textId="77777777" w:rsidR="0093704D" w:rsidRPr="0094122D" w:rsidRDefault="0093704D" w:rsidP="0093704D">
      <w:pPr>
        <w:rPr>
          <w:rFonts w:ascii="Gill Sans MT" w:hAnsi="Gill Sans MT"/>
        </w:rPr>
      </w:pPr>
    </w:p>
    <w:p w14:paraId="2F5F3B9C" w14:textId="193F878D" w:rsidR="0093704D" w:rsidRPr="0094122D" w:rsidRDefault="0093704D" w:rsidP="009B44AE">
      <w:pPr>
        <w:pStyle w:val="Heading1"/>
        <w:rPr>
          <w:rFonts w:ascii="Gill Sans MT" w:hAnsi="Gill Sans MT"/>
          <w:color w:val="auto"/>
        </w:rPr>
      </w:pPr>
      <w:bookmarkStart w:id="38" w:name="_Toc322725781"/>
      <w:r w:rsidRPr="0094122D">
        <w:rPr>
          <w:rFonts w:ascii="Gill Sans MT" w:hAnsi="Gill Sans MT"/>
          <w:color w:val="auto"/>
        </w:rPr>
        <w:t>Conclusion</w:t>
      </w:r>
      <w:r w:rsidR="0016273C" w:rsidRPr="0094122D">
        <w:rPr>
          <w:rFonts w:ascii="Gill Sans MT" w:hAnsi="Gill Sans MT"/>
          <w:color w:val="auto"/>
        </w:rPr>
        <w:t xml:space="preserve"> &amp; Recommendations</w:t>
      </w:r>
      <w:bookmarkEnd w:id="38"/>
    </w:p>
    <w:p w14:paraId="4C74AF07" w14:textId="77777777" w:rsidR="0004293D" w:rsidRPr="0094122D" w:rsidRDefault="0004293D" w:rsidP="0004293D">
      <w:pPr>
        <w:rPr>
          <w:rFonts w:ascii="Gill Sans MT" w:hAnsi="Gill Sans MT"/>
        </w:rPr>
      </w:pPr>
    </w:p>
    <w:p w14:paraId="336B7AA8" w14:textId="3D4D5413" w:rsidR="0004293D" w:rsidRPr="0094122D" w:rsidRDefault="0004293D" w:rsidP="0004293D">
      <w:pPr>
        <w:pStyle w:val="Heading3"/>
        <w:rPr>
          <w:rFonts w:ascii="Gill Sans MT" w:hAnsi="Gill Sans MT"/>
          <w:color w:val="auto"/>
        </w:rPr>
      </w:pPr>
      <w:bookmarkStart w:id="39" w:name="_Toc322725782"/>
      <w:r w:rsidRPr="0094122D">
        <w:rPr>
          <w:rFonts w:ascii="Gill Sans MT" w:hAnsi="Gill Sans MT"/>
          <w:color w:val="auto"/>
        </w:rPr>
        <w:t>Results:</w:t>
      </w:r>
      <w:bookmarkEnd w:id="39"/>
    </w:p>
    <w:p w14:paraId="353FDECD" w14:textId="77777777" w:rsidR="0016273C" w:rsidRPr="0094122D" w:rsidRDefault="0016273C" w:rsidP="0016273C">
      <w:pPr>
        <w:rPr>
          <w:rFonts w:ascii="Gill Sans MT" w:hAnsi="Gill Sans MT"/>
        </w:rPr>
      </w:pPr>
    </w:p>
    <w:p w14:paraId="7104803A" w14:textId="77777777" w:rsidR="00D90C13" w:rsidRPr="0094122D" w:rsidRDefault="00D90C13" w:rsidP="00D90C13">
      <w:pPr>
        <w:spacing w:line="480" w:lineRule="auto"/>
        <w:jc w:val="both"/>
        <w:rPr>
          <w:rFonts w:ascii="Gill Sans MT" w:hAnsi="Gill Sans MT"/>
        </w:rPr>
      </w:pPr>
      <w:r w:rsidRPr="0094122D">
        <w:rPr>
          <w:rFonts w:ascii="Gill Sans MT" w:hAnsi="Gill Sans MT"/>
        </w:rPr>
        <w:t xml:space="preserve">At the end of the analysis of the findings it is possible to look at the research and draw some conclusions. </w:t>
      </w:r>
    </w:p>
    <w:p w14:paraId="54B81EFD" w14:textId="77777777" w:rsidR="00D90C13" w:rsidRPr="0094122D" w:rsidRDefault="00D90C13" w:rsidP="00D90C13">
      <w:pPr>
        <w:spacing w:line="480" w:lineRule="auto"/>
        <w:jc w:val="both"/>
        <w:rPr>
          <w:rFonts w:ascii="Gill Sans MT" w:hAnsi="Gill Sans MT"/>
        </w:rPr>
      </w:pPr>
      <w:r w:rsidRPr="0094122D">
        <w:rPr>
          <w:rFonts w:ascii="Gill Sans MT" w:hAnsi="Gill Sans MT"/>
        </w:rPr>
        <w:t xml:space="preserve">This research has been carried out with the main objective of helping investors and especially Italian investors to understand how the introduction of the Euro changed the market in terms of profitability and risk. </w:t>
      </w:r>
    </w:p>
    <w:p w14:paraId="67071E68" w14:textId="77777777" w:rsidR="0055398B" w:rsidRPr="0094122D" w:rsidRDefault="00D90C13" w:rsidP="00D90C13">
      <w:pPr>
        <w:spacing w:line="480" w:lineRule="auto"/>
        <w:jc w:val="both"/>
        <w:rPr>
          <w:rFonts w:ascii="Gill Sans MT" w:hAnsi="Gill Sans MT"/>
        </w:rPr>
      </w:pPr>
      <w:r w:rsidRPr="0094122D">
        <w:rPr>
          <w:rFonts w:ascii="Gill Sans MT" w:hAnsi="Gill Sans MT"/>
        </w:rPr>
        <w:t xml:space="preserve">Since the introduction of the Euro Italy suffered from a continuous economic downtrend that made lot of people starting to reflect upon the </w:t>
      </w:r>
      <w:r w:rsidR="0055398B" w:rsidRPr="0094122D">
        <w:rPr>
          <w:rFonts w:ascii="Gill Sans MT" w:hAnsi="Gill Sans MT"/>
        </w:rPr>
        <w:t>benefits and especially the disadvantages</w:t>
      </w:r>
      <w:r w:rsidRPr="0094122D">
        <w:rPr>
          <w:rFonts w:ascii="Gill Sans MT" w:hAnsi="Gill Sans MT"/>
        </w:rPr>
        <w:t xml:space="preserve"> that Euro brought to Italy and Italian market. </w:t>
      </w:r>
    </w:p>
    <w:p w14:paraId="3689BBBC" w14:textId="172677A4" w:rsidR="00D90C13" w:rsidRPr="0094122D" w:rsidRDefault="00D90C13" w:rsidP="00D90C13">
      <w:pPr>
        <w:spacing w:line="480" w:lineRule="auto"/>
        <w:jc w:val="both"/>
        <w:rPr>
          <w:rFonts w:ascii="Gill Sans MT" w:hAnsi="Gill Sans MT"/>
        </w:rPr>
      </w:pPr>
      <w:r w:rsidRPr="0094122D">
        <w:rPr>
          <w:rFonts w:ascii="Gill Sans MT" w:hAnsi="Gill Sans MT"/>
        </w:rPr>
        <w:t>As it would have been impossible to answer to all the questions on the Euro being good or bad for Italy in just one re</w:t>
      </w:r>
      <w:r w:rsidR="0076579E" w:rsidRPr="0094122D">
        <w:rPr>
          <w:rFonts w:ascii="Gill Sans MT" w:hAnsi="Gill Sans MT"/>
        </w:rPr>
        <w:t xml:space="preserve">search, this paper is based on understanding if </w:t>
      </w:r>
      <w:r w:rsidRPr="0094122D">
        <w:rPr>
          <w:rFonts w:ascii="Gill Sans MT" w:hAnsi="Gill Sans MT"/>
        </w:rPr>
        <w:t xml:space="preserve">the riskiness and profitability of the market changed for investors in Italy since 1999. </w:t>
      </w:r>
    </w:p>
    <w:p w14:paraId="5CF3DD62" w14:textId="77777777" w:rsidR="00D90C13" w:rsidRPr="0094122D" w:rsidRDefault="00D90C13" w:rsidP="00D90C13">
      <w:pPr>
        <w:spacing w:line="480" w:lineRule="auto"/>
        <w:jc w:val="both"/>
        <w:rPr>
          <w:rFonts w:ascii="Gill Sans MT" w:hAnsi="Gill Sans MT"/>
        </w:rPr>
      </w:pPr>
      <w:r w:rsidRPr="0094122D">
        <w:rPr>
          <w:rFonts w:ascii="Gill Sans MT" w:hAnsi="Gill Sans MT"/>
        </w:rPr>
        <w:t>The first step was to find out the best measure that would have been used as a main indicator of market performance. Looking at past projects, especially one inspiring paper from Damodaran (2008), it has been seen how Equity Risk Premium can be used to test the market.</w:t>
      </w:r>
    </w:p>
    <w:p w14:paraId="1280DA63" w14:textId="77777777" w:rsidR="00D90C13" w:rsidRPr="0094122D" w:rsidRDefault="00D90C13" w:rsidP="00D90C13">
      <w:pPr>
        <w:spacing w:line="480" w:lineRule="auto"/>
        <w:jc w:val="both"/>
        <w:rPr>
          <w:rFonts w:ascii="Gill Sans MT" w:hAnsi="Gill Sans MT"/>
        </w:rPr>
      </w:pPr>
      <w:r w:rsidRPr="0094122D">
        <w:rPr>
          <w:rFonts w:ascii="Gill Sans MT" w:hAnsi="Gill Sans MT"/>
        </w:rPr>
        <w:t xml:space="preserve">Even if Damodaran’s methodology was really notable, it has been necessary to develop a different but equally effective methodology of calculation that led to more realistic results. </w:t>
      </w:r>
    </w:p>
    <w:p w14:paraId="7446BD03" w14:textId="3AE90062" w:rsidR="00D90C13" w:rsidRPr="0094122D" w:rsidRDefault="00D90C13" w:rsidP="00D90C13">
      <w:pPr>
        <w:spacing w:line="480" w:lineRule="auto"/>
        <w:jc w:val="both"/>
        <w:rPr>
          <w:rFonts w:ascii="Gill Sans MT" w:hAnsi="Gill Sans MT"/>
          <w:b/>
          <w:sz w:val="18"/>
        </w:rPr>
      </w:pPr>
      <w:r w:rsidRPr="0094122D">
        <w:rPr>
          <w:rFonts w:ascii="Gill Sans MT" w:hAnsi="Gill Sans MT"/>
        </w:rPr>
        <w:t>This quantitative analysis has been carried out with the aim of understanding what has been the effect of the Euro on the Equity Risk Premium in the Italian stock market. The research has</w:t>
      </w:r>
      <w:r w:rsidR="004E0814" w:rsidRPr="0094122D">
        <w:rPr>
          <w:rFonts w:ascii="Gill Sans MT" w:hAnsi="Gill Sans MT"/>
        </w:rPr>
        <w:t xml:space="preserve"> than been focusing</w:t>
      </w:r>
      <w:r w:rsidRPr="0094122D">
        <w:rPr>
          <w:rFonts w:ascii="Gill Sans MT" w:hAnsi="Gill Sans MT"/>
        </w:rPr>
        <w:t xml:space="preserve"> on two periods that have been than compared, T1 (1990 </w:t>
      </w:r>
      <w:r w:rsidR="004E0814" w:rsidRPr="0094122D">
        <w:rPr>
          <w:rFonts w:ascii="Gill Sans MT" w:hAnsi="Gill Sans MT"/>
        </w:rPr>
        <w:t>– 1998) and T2 (1999 – 2009),</w:t>
      </w:r>
      <w:r w:rsidRPr="0094122D">
        <w:rPr>
          <w:rFonts w:ascii="Gill Sans MT" w:hAnsi="Gill Sans MT"/>
        </w:rPr>
        <w:t xml:space="preserve"> testing the </w:t>
      </w:r>
      <w:r w:rsidR="0076579E" w:rsidRPr="0094122D">
        <w:rPr>
          <w:rFonts w:ascii="Gill Sans MT" w:hAnsi="Gill Sans MT"/>
        </w:rPr>
        <w:t xml:space="preserve">null </w:t>
      </w:r>
      <w:r w:rsidRPr="0094122D">
        <w:rPr>
          <w:rFonts w:ascii="Gill Sans MT" w:hAnsi="Gill Sans MT"/>
        </w:rPr>
        <w:t xml:space="preserve">Hypothesis by which </w:t>
      </w:r>
      <m:oMath>
        <m:r>
          <m:rPr>
            <m:sty m:val="bi"/>
          </m:rPr>
          <w:rPr>
            <w:rFonts w:ascii="Cambria Math" w:hAnsi="Cambria Math"/>
          </w:rPr>
          <m:t>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0076579E" w:rsidRPr="0094122D">
        <w:rPr>
          <w:rFonts w:ascii="Gill Sans MT" w:hAnsi="Gill Sans MT"/>
          <w:b/>
          <w:sz w:val="18"/>
        </w:rPr>
        <w:t>.</w:t>
      </w:r>
    </w:p>
    <w:p w14:paraId="58CE0D01" w14:textId="77777777" w:rsidR="00D90C13" w:rsidRPr="0094122D" w:rsidRDefault="00D90C13" w:rsidP="00D90C13">
      <w:pPr>
        <w:spacing w:line="480" w:lineRule="auto"/>
        <w:jc w:val="both"/>
        <w:rPr>
          <w:rFonts w:ascii="Gill Sans MT" w:hAnsi="Gill Sans MT"/>
        </w:rPr>
      </w:pPr>
      <w:r w:rsidRPr="0094122D">
        <w:rPr>
          <w:rFonts w:ascii="Gill Sans MT" w:hAnsi="Gill Sans MT"/>
        </w:rPr>
        <w:t xml:space="preserve">The first measure needed for the calculations of ERP has been Stock returns that have been gathered calculating the yearly return on the FTSE MIB all share (an Italian stock index including all the traded shares). </w:t>
      </w:r>
    </w:p>
    <w:p w14:paraId="73D5D55F" w14:textId="2492E18A" w:rsidR="00D90C13" w:rsidRPr="0094122D" w:rsidRDefault="00D90C13" w:rsidP="00D90C13">
      <w:pPr>
        <w:spacing w:line="480" w:lineRule="auto"/>
        <w:jc w:val="both"/>
        <w:rPr>
          <w:rFonts w:ascii="Gill Sans MT" w:hAnsi="Gill Sans MT"/>
        </w:rPr>
      </w:pPr>
      <w:r w:rsidRPr="0094122D">
        <w:rPr>
          <w:rFonts w:ascii="Gill Sans MT" w:hAnsi="Gill Sans MT"/>
        </w:rPr>
        <w:t>After the calculation of the return on stock in both the periods there are no doubts on the fact that stock</w:t>
      </w:r>
      <w:r w:rsidR="004E0814" w:rsidRPr="0094122D">
        <w:rPr>
          <w:rFonts w:ascii="Gill Sans MT" w:hAnsi="Gill Sans MT"/>
        </w:rPr>
        <w:t>s</w:t>
      </w:r>
      <w:r w:rsidRPr="0094122D">
        <w:rPr>
          <w:rFonts w:ascii="Gill Sans MT" w:hAnsi="Gill Sans MT"/>
        </w:rPr>
        <w:t xml:space="preserve"> performed </w:t>
      </w:r>
      <w:r w:rsidR="004E0814" w:rsidRPr="0094122D">
        <w:rPr>
          <w:rFonts w:ascii="Gill Sans MT" w:hAnsi="Gill Sans MT"/>
        </w:rPr>
        <w:t xml:space="preserve">without a clear defined trend </w:t>
      </w:r>
      <w:r w:rsidRPr="0094122D">
        <w:rPr>
          <w:rFonts w:ascii="Gill Sans MT" w:hAnsi="Gill Sans MT"/>
        </w:rPr>
        <w:t>in T1 than in T2 with both compounding and averaging approach</w:t>
      </w:r>
      <w:r w:rsidR="004E0814" w:rsidRPr="0094122D">
        <w:rPr>
          <w:rFonts w:ascii="Gill Sans MT" w:hAnsi="Gill Sans MT"/>
        </w:rPr>
        <w:t xml:space="preserve">. This is reinforced from the fact that </w:t>
      </w:r>
      <w:r w:rsidRPr="0094122D">
        <w:rPr>
          <w:rFonts w:ascii="Gill Sans MT" w:hAnsi="Gill Sans MT"/>
        </w:rPr>
        <w:t>in both the periods it has been experienced a particularly high standard deviation of returns meaning an unstable and fluctuating market in both the periods.</w:t>
      </w:r>
    </w:p>
    <w:p w14:paraId="6D67A0EF" w14:textId="77777777" w:rsidR="00D90C13" w:rsidRPr="0094122D" w:rsidRDefault="00D90C13" w:rsidP="00D90C13">
      <w:pPr>
        <w:spacing w:line="480" w:lineRule="auto"/>
        <w:jc w:val="both"/>
        <w:rPr>
          <w:rFonts w:ascii="Gill Sans MT" w:hAnsi="Gill Sans MT"/>
        </w:rPr>
      </w:pPr>
      <w:r w:rsidRPr="0094122D">
        <w:rPr>
          <w:rFonts w:ascii="Gill Sans MT" w:hAnsi="Gill Sans MT"/>
        </w:rPr>
        <w:t>The causes of this fluctuations have been researched in the main macroeconomic factors, at national level for T1 and at international level for T2, as the correlation between European stock markets increased since the creation of the Euro area (</w:t>
      </w:r>
      <w:proofErr w:type="spellStart"/>
      <w:r w:rsidRPr="0094122D">
        <w:rPr>
          <w:rFonts w:ascii="Gill Sans MT" w:hAnsi="Gill Sans MT"/>
        </w:rPr>
        <w:t>Melle</w:t>
      </w:r>
      <w:proofErr w:type="spellEnd"/>
      <w:r w:rsidRPr="0094122D">
        <w:rPr>
          <w:rFonts w:ascii="Gill Sans MT" w:hAnsi="Gill Sans MT"/>
        </w:rPr>
        <w:t xml:space="preserve"> Hernandez, 2002).</w:t>
      </w:r>
    </w:p>
    <w:p w14:paraId="3B95E1BE" w14:textId="77777777" w:rsidR="00D90C13" w:rsidRPr="0094122D" w:rsidRDefault="00D90C13" w:rsidP="00D90C13">
      <w:pPr>
        <w:spacing w:line="480" w:lineRule="auto"/>
        <w:jc w:val="both"/>
        <w:rPr>
          <w:rFonts w:ascii="Gill Sans MT" w:hAnsi="Gill Sans MT"/>
        </w:rPr>
      </w:pPr>
      <w:r w:rsidRPr="0094122D">
        <w:rPr>
          <w:rFonts w:ascii="Gill Sans MT" w:hAnsi="Gill Sans MT"/>
        </w:rPr>
        <w:t>The results gathered reflect the GDP growth rate levels in the given periods showing an instable situation at both national and international level causing an invasion of speculators in the market that make stock prices fluctuate.</w:t>
      </w:r>
    </w:p>
    <w:p w14:paraId="000205AD" w14:textId="77777777" w:rsidR="00D90C13" w:rsidRPr="0094122D" w:rsidRDefault="00D90C13" w:rsidP="00D90C13">
      <w:pPr>
        <w:spacing w:line="480" w:lineRule="auto"/>
        <w:jc w:val="both"/>
        <w:rPr>
          <w:rFonts w:ascii="Gill Sans MT" w:hAnsi="Gill Sans MT"/>
        </w:rPr>
      </w:pPr>
      <w:r w:rsidRPr="0094122D">
        <w:rPr>
          <w:rFonts w:ascii="Gill Sans MT" w:hAnsi="Gill Sans MT"/>
        </w:rPr>
        <w:t>The second measure needed for the calculation of the ERP has been the return on Italian 10 years Bonds (Risk free asset). Information regarding the Italian bonds has been gathered directly from the Italian stock market databases that provided the average return for this asset for all the years needed in the analysis.</w:t>
      </w:r>
    </w:p>
    <w:p w14:paraId="68A0748B" w14:textId="77777777" w:rsidR="00D90C13" w:rsidRPr="0094122D" w:rsidRDefault="00D90C13" w:rsidP="00D90C13">
      <w:pPr>
        <w:spacing w:line="480" w:lineRule="auto"/>
        <w:jc w:val="both"/>
        <w:rPr>
          <w:rFonts w:ascii="Gill Sans MT" w:hAnsi="Gill Sans MT"/>
        </w:rPr>
      </w:pPr>
      <w:r w:rsidRPr="0094122D">
        <w:rPr>
          <w:rFonts w:ascii="Gill Sans MT" w:hAnsi="Gill Sans MT"/>
        </w:rPr>
        <w:t>While for Stocks returns there is not a clear trend and the result fluctuate during both the periods, in the case of the 10Y Bond it has been experienced a constant decreasing rate of return so that returns are much higher in T1 respect T2.</w:t>
      </w:r>
    </w:p>
    <w:p w14:paraId="6EA3E943" w14:textId="4B06C7DF" w:rsidR="00D90C13" w:rsidRPr="0094122D" w:rsidRDefault="00D90C13" w:rsidP="00D90C13">
      <w:pPr>
        <w:spacing w:line="480" w:lineRule="auto"/>
        <w:jc w:val="both"/>
        <w:rPr>
          <w:rFonts w:ascii="Gill Sans MT" w:hAnsi="Gill Sans MT"/>
        </w:rPr>
      </w:pPr>
      <w:r w:rsidRPr="0094122D">
        <w:rPr>
          <w:rFonts w:ascii="Gill Sans MT" w:hAnsi="Gill Sans MT"/>
        </w:rPr>
        <w:t xml:space="preserve">Again the answer to </w:t>
      </w:r>
      <w:r w:rsidR="00775F69">
        <w:rPr>
          <w:rFonts w:ascii="Gill Sans MT" w:hAnsi="Gill Sans MT"/>
        </w:rPr>
        <w:t>this trend is related with</w:t>
      </w:r>
      <w:r w:rsidRPr="0094122D">
        <w:rPr>
          <w:rFonts w:ascii="Gill Sans MT" w:hAnsi="Gill Sans MT"/>
        </w:rPr>
        <w:t xml:space="preserve"> Hernandez (2002) theory. With the introduction of the Euro in 1999, </w:t>
      </w:r>
      <w:r w:rsidR="002E68B0">
        <w:rPr>
          <w:rFonts w:ascii="Gill Sans MT" w:hAnsi="Gill Sans MT"/>
        </w:rPr>
        <w:t>European countries experienced a process of converging of the interest rates on their</w:t>
      </w:r>
      <w:r w:rsidRPr="0094122D">
        <w:rPr>
          <w:rFonts w:ascii="Gill Sans MT" w:hAnsi="Gill Sans MT"/>
        </w:rPr>
        <w:t xml:space="preserve"> Bonds in order to be coherent with the rest of Europe</w:t>
      </w:r>
      <w:r w:rsidR="002E68B0">
        <w:rPr>
          <w:rFonts w:ascii="Gill Sans MT" w:hAnsi="Gill Sans MT"/>
        </w:rPr>
        <w:t xml:space="preserve"> and following the Maastricht regulations</w:t>
      </w:r>
      <w:r w:rsidRPr="0094122D">
        <w:rPr>
          <w:rFonts w:ascii="Gill Sans MT" w:hAnsi="Gill Sans MT"/>
        </w:rPr>
        <w:t>. As a result Italian bonds had to adapt to average European levels. With the creation of the Euro area and the European Central Bank as guarantee, the Italian bonds become even less risky as now the entire Euro area is behind these assets. This factor implied a lower return as the risk decreased.</w:t>
      </w:r>
    </w:p>
    <w:p w14:paraId="2138A534" w14:textId="77777777" w:rsidR="00D90C13" w:rsidRPr="0094122D" w:rsidRDefault="00D90C13" w:rsidP="00D90C13">
      <w:pPr>
        <w:spacing w:line="480" w:lineRule="auto"/>
        <w:jc w:val="both"/>
        <w:rPr>
          <w:rFonts w:ascii="Gill Sans MT" w:hAnsi="Gill Sans MT"/>
        </w:rPr>
      </w:pPr>
      <w:r w:rsidRPr="0094122D">
        <w:rPr>
          <w:rFonts w:ascii="Gill Sans MT" w:hAnsi="Gill Sans MT"/>
        </w:rPr>
        <w:t>Having both Stock and Bonds returns it has been possible to achieve the goal of the research and calculate the ERP.</w:t>
      </w:r>
    </w:p>
    <w:p w14:paraId="20216F3A" w14:textId="31E32F52" w:rsidR="00D90C13" w:rsidRPr="0094122D" w:rsidRDefault="006B2B49" w:rsidP="00D90C13">
      <w:pPr>
        <w:spacing w:line="480" w:lineRule="auto"/>
        <w:jc w:val="both"/>
        <w:rPr>
          <w:rFonts w:ascii="Gill Sans MT" w:hAnsi="Gill Sans MT"/>
        </w:rPr>
      </w:pPr>
      <w:r w:rsidRPr="0094122D">
        <w:rPr>
          <w:rFonts w:ascii="Gill Sans MT" w:hAnsi="Gill Sans MT"/>
        </w:rPr>
        <w:t>The result</w:t>
      </w:r>
      <w:r w:rsidR="004E0814" w:rsidRPr="0094122D">
        <w:rPr>
          <w:rFonts w:ascii="Gill Sans MT" w:hAnsi="Gill Sans MT"/>
        </w:rPr>
        <w:t>s</w:t>
      </w:r>
      <w:r w:rsidRPr="0094122D">
        <w:rPr>
          <w:rFonts w:ascii="Gill Sans MT" w:hAnsi="Gill Sans MT"/>
        </w:rPr>
        <w:t xml:space="preserve"> </w:t>
      </w:r>
      <w:r w:rsidR="00752B5E" w:rsidRPr="0094122D">
        <w:rPr>
          <w:rFonts w:ascii="Gill Sans MT" w:hAnsi="Gill Sans MT"/>
        </w:rPr>
        <w:t xml:space="preserve">showed </w:t>
      </w:r>
      <w:r w:rsidR="0055398B" w:rsidRPr="0094122D">
        <w:rPr>
          <w:rFonts w:ascii="Gill Sans MT" w:hAnsi="Gill Sans MT"/>
        </w:rPr>
        <w:t>that there is not an high difference in the ERP of the two periods as in both T1 and T2 it is possible to notice a stock market highly unstable leading to unstable results in ERP.</w:t>
      </w:r>
    </w:p>
    <w:p w14:paraId="207AFEFA" w14:textId="77777777" w:rsidR="004E0814" w:rsidRPr="0094122D" w:rsidRDefault="00D90C13" w:rsidP="00D90C13">
      <w:pPr>
        <w:spacing w:line="480" w:lineRule="auto"/>
        <w:jc w:val="both"/>
        <w:rPr>
          <w:rFonts w:ascii="Gill Sans MT" w:hAnsi="Gill Sans MT"/>
        </w:rPr>
      </w:pPr>
      <w:r w:rsidRPr="0094122D">
        <w:rPr>
          <w:rFonts w:ascii="Gill Sans MT" w:hAnsi="Gill Sans MT"/>
        </w:rPr>
        <w:t xml:space="preserve">As a </w:t>
      </w:r>
      <w:r w:rsidR="00752B5E" w:rsidRPr="0094122D">
        <w:rPr>
          <w:rFonts w:ascii="Gill Sans MT" w:hAnsi="Gill Sans MT"/>
        </w:rPr>
        <w:t>result</w:t>
      </w:r>
      <w:r w:rsidR="0055398B" w:rsidRPr="0094122D">
        <w:rPr>
          <w:rFonts w:ascii="Gill Sans MT" w:hAnsi="Gill Sans MT"/>
        </w:rPr>
        <w:t>, conducting a t test</w:t>
      </w:r>
      <w:r w:rsidR="004E0814" w:rsidRPr="0094122D">
        <w:rPr>
          <w:rFonts w:ascii="Gill Sans MT" w:hAnsi="Gill Sans MT"/>
        </w:rPr>
        <w:t>,</w:t>
      </w:r>
      <w:r w:rsidR="00752B5E" w:rsidRPr="0094122D">
        <w:rPr>
          <w:rFonts w:ascii="Gill Sans MT" w:hAnsi="Gill Sans MT"/>
        </w:rPr>
        <w:t xml:space="preserve"> the research did not reject the</w:t>
      </w:r>
      <w:r w:rsidRPr="0094122D">
        <w:rPr>
          <w:rFonts w:ascii="Gill Sans MT" w:hAnsi="Gill Sans MT"/>
        </w:rPr>
        <w:t xml:space="preserve"> </w:t>
      </w:r>
      <w:r w:rsidR="00752B5E" w:rsidRPr="0094122D">
        <w:rPr>
          <w:rFonts w:ascii="Gill Sans MT" w:hAnsi="Gill Sans MT"/>
        </w:rPr>
        <w:t xml:space="preserve">null </w:t>
      </w:r>
      <w:r w:rsidRPr="0094122D">
        <w:rPr>
          <w:rFonts w:ascii="Gill Sans MT" w:hAnsi="Gill Sans MT"/>
        </w:rPr>
        <w:t>hypothesis by which</w:t>
      </w:r>
      <m:oMath>
        <m:r>
          <w:rPr>
            <w:rFonts w:ascii="Cambria Math" w:hAnsi="Cambria Math"/>
          </w:rPr>
          <m:t xml:space="preserve"> H0:</m:t>
        </m:r>
        <m:r>
          <m:rPr>
            <m:sty m:val="bi"/>
          </m:rPr>
          <w:rPr>
            <w:rFonts w:ascii="Cambria Math" w:hAnsi="Cambria Math"/>
          </w:rPr>
          <m:t xml:space="preserve"> ERP</m:t>
        </m:r>
        <m:r>
          <m:rPr>
            <m:sty m:val="bi"/>
          </m:rPr>
          <w:rPr>
            <w:rFonts w:ascii="Cambria Math" w:hAnsi="Cambria Math"/>
            <w:sz w:val="22"/>
          </w:rPr>
          <m:t>t</m:t>
        </m:r>
        <m:r>
          <m:rPr>
            <m:sty m:val="bi"/>
          </m:rPr>
          <w:rPr>
            <w:rFonts w:ascii="Cambria Math" w:hAnsi="Cambria Math"/>
            <w:sz w:val="22"/>
          </w:rPr>
          <m:t>1</m:t>
        </m:r>
        <m:r>
          <m:rPr>
            <m:sty m:val="bi"/>
          </m:rPr>
          <w:rPr>
            <w:rFonts w:ascii="Cambria Math" w:hAnsi="Cambria Math"/>
          </w:rPr>
          <m:t>=ERP</m:t>
        </m:r>
        <m:r>
          <m:rPr>
            <m:sty m:val="bi"/>
          </m:rPr>
          <w:rPr>
            <w:rFonts w:ascii="Cambria Math" w:hAnsi="Cambria Math"/>
            <w:sz w:val="20"/>
          </w:rPr>
          <m:t>t</m:t>
        </m:r>
        <m:r>
          <m:rPr>
            <m:sty m:val="bi"/>
          </m:rPr>
          <w:rPr>
            <w:rFonts w:ascii="Cambria Math" w:hAnsi="Cambria Math"/>
            <w:sz w:val="18"/>
          </w:rPr>
          <m:t>2</m:t>
        </m:r>
      </m:oMath>
      <w:r w:rsidRPr="0094122D">
        <w:rPr>
          <w:rFonts w:ascii="Gill Sans MT" w:hAnsi="Gill Sans MT"/>
          <w:b/>
        </w:rPr>
        <w:t xml:space="preserve">, </w:t>
      </w:r>
      <w:r w:rsidRPr="0094122D">
        <w:rPr>
          <w:rFonts w:ascii="Gill Sans MT" w:hAnsi="Gill Sans MT"/>
        </w:rPr>
        <w:t xml:space="preserve">meaning that the introduction of the Euro </w:t>
      </w:r>
      <w:r w:rsidR="00752B5E" w:rsidRPr="0094122D">
        <w:rPr>
          <w:rFonts w:ascii="Gill Sans MT" w:hAnsi="Gill Sans MT"/>
        </w:rPr>
        <w:t xml:space="preserve">did not have a notable </w:t>
      </w:r>
      <w:r w:rsidRPr="0094122D">
        <w:rPr>
          <w:rFonts w:ascii="Gill Sans MT" w:hAnsi="Gill Sans MT"/>
        </w:rPr>
        <w:t>impact on the Italian</w:t>
      </w:r>
      <w:r w:rsidR="00752B5E" w:rsidRPr="0094122D">
        <w:rPr>
          <w:rFonts w:ascii="Gill Sans MT" w:hAnsi="Gill Sans MT"/>
        </w:rPr>
        <w:t xml:space="preserve"> ERP. However, It has been noticed a big difference between</w:t>
      </w:r>
      <w:r w:rsidRPr="0094122D">
        <w:rPr>
          <w:rFonts w:ascii="Gill Sans MT" w:hAnsi="Gill Sans MT"/>
        </w:rPr>
        <w:t xml:space="preserve"> stock and bond market</w:t>
      </w:r>
      <w:r w:rsidR="00752B5E" w:rsidRPr="0094122D">
        <w:rPr>
          <w:rFonts w:ascii="Gill Sans MT" w:hAnsi="Gill Sans MT"/>
        </w:rPr>
        <w:t xml:space="preserve"> before and after the introduction of the Euro.</w:t>
      </w:r>
    </w:p>
    <w:p w14:paraId="5ABB69F8" w14:textId="42A5ED7D" w:rsidR="00D90C13" w:rsidRPr="0094122D" w:rsidRDefault="00752B5E" w:rsidP="00D90C13">
      <w:pPr>
        <w:spacing w:line="480" w:lineRule="auto"/>
        <w:jc w:val="both"/>
        <w:rPr>
          <w:rFonts w:ascii="Gill Sans MT" w:hAnsi="Gill Sans MT"/>
        </w:rPr>
      </w:pPr>
      <w:r w:rsidRPr="0094122D">
        <w:rPr>
          <w:rFonts w:ascii="Gill Sans MT" w:hAnsi="Gill Sans MT"/>
        </w:rPr>
        <w:t xml:space="preserve"> The only reason that can be attributed to the fact that ERP remained stable is that </w:t>
      </w:r>
      <w:r w:rsidR="0055398B" w:rsidRPr="0094122D">
        <w:rPr>
          <w:rFonts w:ascii="Gill Sans MT" w:hAnsi="Gill Sans MT"/>
        </w:rPr>
        <w:t>while</w:t>
      </w:r>
      <w:r w:rsidR="00983BB0" w:rsidRPr="0094122D">
        <w:rPr>
          <w:rFonts w:ascii="Gill Sans MT" w:hAnsi="Gill Sans MT"/>
        </w:rPr>
        <w:t xml:space="preserve"> return on bonds drastically decreased after the </w:t>
      </w:r>
      <w:r w:rsidR="004E0814" w:rsidRPr="0094122D">
        <w:rPr>
          <w:rFonts w:ascii="Gill Sans MT" w:hAnsi="Gill Sans MT"/>
        </w:rPr>
        <w:t>introduction of the Euro</w:t>
      </w:r>
      <w:r w:rsidR="00566DE9" w:rsidRPr="0094122D">
        <w:rPr>
          <w:rFonts w:ascii="Gill Sans MT" w:hAnsi="Gill Sans MT"/>
        </w:rPr>
        <w:t>,</w:t>
      </w:r>
      <w:r w:rsidR="004E0814" w:rsidRPr="0094122D">
        <w:rPr>
          <w:rFonts w:ascii="Gill Sans MT" w:hAnsi="Gill Sans MT"/>
        </w:rPr>
        <w:t xml:space="preserve"> the return on stock has</w:t>
      </w:r>
      <w:r w:rsidR="00566DE9" w:rsidRPr="0094122D">
        <w:rPr>
          <w:rFonts w:ascii="Gill Sans MT" w:hAnsi="Gill Sans MT"/>
        </w:rPr>
        <w:t xml:space="preserve"> been quite unstable due to some periods of crisis and some period of recover</w:t>
      </w:r>
      <w:r w:rsidR="004E0814" w:rsidRPr="0094122D">
        <w:rPr>
          <w:rFonts w:ascii="Gill Sans MT" w:hAnsi="Gill Sans MT"/>
        </w:rPr>
        <w:t>. The</w:t>
      </w:r>
      <w:r w:rsidR="00983BB0" w:rsidRPr="0094122D">
        <w:rPr>
          <w:rFonts w:ascii="Gill Sans MT" w:hAnsi="Gill Sans MT"/>
        </w:rPr>
        <w:t xml:space="preserve"> </w:t>
      </w:r>
      <w:r w:rsidR="00566DE9" w:rsidRPr="0094122D">
        <w:rPr>
          <w:rFonts w:ascii="Gill Sans MT" w:hAnsi="Gill Sans MT"/>
        </w:rPr>
        <w:t>result is an almost invariant ERP between the two periods.</w:t>
      </w:r>
    </w:p>
    <w:p w14:paraId="49C57A25" w14:textId="4BB44D05" w:rsidR="00983BB0" w:rsidRPr="0094122D" w:rsidRDefault="004E0814" w:rsidP="00D90C13">
      <w:pPr>
        <w:spacing w:line="480" w:lineRule="auto"/>
        <w:jc w:val="both"/>
        <w:rPr>
          <w:rFonts w:ascii="Gill Sans MT" w:hAnsi="Gill Sans MT"/>
        </w:rPr>
      </w:pPr>
      <w:r w:rsidRPr="0094122D">
        <w:rPr>
          <w:rFonts w:ascii="Gill Sans MT" w:hAnsi="Gill Sans MT"/>
        </w:rPr>
        <w:t>I</w:t>
      </w:r>
      <w:r w:rsidR="00983BB0" w:rsidRPr="0094122D">
        <w:rPr>
          <w:rFonts w:ascii="Gill Sans MT" w:hAnsi="Gill Sans MT"/>
        </w:rPr>
        <w:t>t is possible to argue that even if the Euro had a strong impact on the Italian Equity</w:t>
      </w:r>
      <w:r w:rsidR="00566DE9" w:rsidRPr="0094122D">
        <w:rPr>
          <w:rFonts w:ascii="Gill Sans MT" w:hAnsi="Gill Sans MT"/>
        </w:rPr>
        <w:t xml:space="preserve"> and Bond</w:t>
      </w:r>
      <w:r w:rsidR="00983BB0" w:rsidRPr="0094122D">
        <w:rPr>
          <w:rFonts w:ascii="Gill Sans MT" w:hAnsi="Gill Sans MT"/>
        </w:rPr>
        <w:t xml:space="preserve"> market</w:t>
      </w:r>
      <w:r w:rsidR="00566DE9" w:rsidRPr="0094122D">
        <w:rPr>
          <w:rFonts w:ascii="Gill Sans MT" w:hAnsi="Gill Sans MT"/>
        </w:rPr>
        <w:t>s</w:t>
      </w:r>
      <w:r w:rsidR="00983BB0" w:rsidRPr="0094122D">
        <w:rPr>
          <w:rFonts w:ascii="Gill Sans MT" w:hAnsi="Gill Sans MT"/>
        </w:rPr>
        <w:t>,</w:t>
      </w:r>
      <w:r w:rsidR="00566DE9" w:rsidRPr="0094122D">
        <w:rPr>
          <w:rFonts w:ascii="Gill Sans MT" w:hAnsi="Gill Sans MT"/>
        </w:rPr>
        <w:t xml:space="preserve"> due to some casual events</w:t>
      </w:r>
      <w:r w:rsidR="00983BB0" w:rsidRPr="0094122D">
        <w:rPr>
          <w:rFonts w:ascii="Gill Sans MT" w:hAnsi="Gill Sans MT"/>
        </w:rPr>
        <w:t xml:space="preserve"> this did not particularly change the level of profitability for Investors.</w:t>
      </w:r>
    </w:p>
    <w:p w14:paraId="7CA4E0DF" w14:textId="77777777" w:rsidR="002E68B0" w:rsidRDefault="002E68B0" w:rsidP="0004293D">
      <w:pPr>
        <w:pStyle w:val="Heading3"/>
        <w:rPr>
          <w:rFonts w:ascii="Gill Sans MT" w:hAnsi="Gill Sans MT"/>
          <w:color w:val="auto"/>
        </w:rPr>
      </w:pPr>
    </w:p>
    <w:p w14:paraId="5A9F3CF6" w14:textId="50E4F432" w:rsidR="0004293D" w:rsidRPr="0094122D" w:rsidRDefault="009B44AE" w:rsidP="0004293D">
      <w:pPr>
        <w:pStyle w:val="Heading3"/>
        <w:rPr>
          <w:rFonts w:ascii="Gill Sans MT" w:hAnsi="Gill Sans MT"/>
          <w:color w:val="auto"/>
        </w:rPr>
      </w:pPr>
      <w:bookmarkStart w:id="40" w:name="_Toc322725783"/>
      <w:r w:rsidRPr="0094122D">
        <w:rPr>
          <w:rFonts w:ascii="Gill Sans MT" w:hAnsi="Gill Sans MT"/>
          <w:color w:val="auto"/>
        </w:rPr>
        <w:t>The Relevance of the R</w:t>
      </w:r>
      <w:r w:rsidR="0004293D" w:rsidRPr="0094122D">
        <w:rPr>
          <w:rFonts w:ascii="Gill Sans MT" w:hAnsi="Gill Sans MT"/>
          <w:color w:val="auto"/>
        </w:rPr>
        <w:t>esearch:</w:t>
      </w:r>
      <w:bookmarkEnd w:id="40"/>
    </w:p>
    <w:p w14:paraId="583C4571" w14:textId="77777777" w:rsidR="0004293D" w:rsidRPr="0094122D" w:rsidRDefault="0004293D" w:rsidP="0004293D">
      <w:pPr>
        <w:rPr>
          <w:rFonts w:ascii="Gill Sans MT" w:hAnsi="Gill Sans MT"/>
        </w:rPr>
      </w:pPr>
    </w:p>
    <w:p w14:paraId="62DD42B5" w14:textId="336D1752" w:rsidR="00D90C13" w:rsidRPr="0094122D" w:rsidRDefault="00617087" w:rsidP="00D90C13">
      <w:pPr>
        <w:spacing w:line="480" w:lineRule="auto"/>
        <w:jc w:val="both"/>
        <w:rPr>
          <w:rFonts w:ascii="Gill Sans MT" w:hAnsi="Gill Sans MT"/>
        </w:rPr>
      </w:pPr>
      <w:r w:rsidRPr="0094122D">
        <w:rPr>
          <w:rFonts w:ascii="Gill Sans MT" w:hAnsi="Gill Sans MT"/>
        </w:rPr>
        <w:t>T</w:t>
      </w:r>
      <w:r w:rsidR="00D90C13" w:rsidRPr="0094122D">
        <w:rPr>
          <w:rFonts w:ascii="Gill Sans MT" w:hAnsi="Gill Sans MT"/>
        </w:rPr>
        <w:t>he question that it is important to answer is how and why is this important for investors.</w:t>
      </w:r>
    </w:p>
    <w:p w14:paraId="4E03746C" w14:textId="77777777" w:rsidR="00F942E7" w:rsidRPr="0094122D" w:rsidRDefault="00D90C13" w:rsidP="00D90C13">
      <w:pPr>
        <w:spacing w:line="480" w:lineRule="auto"/>
        <w:jc w:val="both"/>
        <w:rPr>
          <w:rFonts w:ascii="Gill Sans MT" w:hAnsi="Gill Sans MT"/>
        </w:rPr>
      </w:pPr>
      <w:r w:rsidRPr="0094122D">
        <w:rPr>
          <w:rFonts w:ascii="Gill Sans MT" w:hAnsi="Gill Sans MT"/>
        </w:rPr>
        <w:t xml:space="preserve">The answer is quite logical at this point. Since the introduction of the euro lot of change took place </w:t>
      </w:r>
      <w:r w:rsidR="00F942E7" w:rsidRPr="0094122D">
        <w:rPr>
          <w:rFonts w:ascii="Gill Sans MT" w:hAnsi="Gill Sans MT"/>
        </w:rPr>
        <w:t>in Italy as in all the other countries</w:t>
      </w:r>
      <w:r w:rsidRPr="0094122D">
        <w:rPr>
          <w:rFonts w:ascii="Gill Sans MT" w:hAnsi="Gill Sans MT"/>
        </w:rPr>
        <w:t xml:space="preserve"> of the Euro Area.</w:t>
      </w:r>
    </w:p>
    <w:p w14:paraId="1C6BCDAA" w14:textId="77777777" w:rsidR="00F942E7" w:rsidRPr="0094122D" w:rsidRDefault="00D90C13" w:rsidP="00D90C13">
      <w:pPr>
        <w:spacing w:line="480" w:lineRule="auto"/>
        <w:jc w:val="both"/>
        <w:rPr>
          <w:rFonts w:ascii="Gill Sans MT" w:hAnsi="Gill Sans MT"/>
        </w:rPr>
      </w:pPr>
      <w:r w:rsidRPr="0094122D">
        <w:rPr>
          <w:rFonts w:ascii="Gill Sans MT" w:hAnsi="Gill Sans MT"/>
        </w:rPr>
        <w:t xml:space="preserve"> The economic recession experienced in Europe in the last years made people, especially investors think if it was or not a good idea to enter the Euro Area.</w:t>
      </w:r>
    </w:p>
    <w:p w14:paraId="7EBB8527" w14:textId="77777777" w:rsidR="00F942E7" w:rsidRPr="0094122D" w:rsidRDefault="00D90C13" w:rsidP="00D90C13">
      <w:pPr>
        <w:spacing w:line="480" w:lineRule="auto"/>
        <w:jc w:val="both"/>
        <w:rPr>
          <w:rFonts w:ascii="Gill Sans MT" w:hAnsi="Gill Sans MT"/>
        </w:rPr>
      </w:pPr>
      <w:r w:rsidRPr="0094122D">
        <w:rPr>
          <w:rFonts w:ascii="Gill Sans MT" w:hAnsi="Gill Sans MT"/>
        </w:rPr>
        <w:t xml:space="preserve"> The only way to answer such a complicate question has been to conduct a research.</w:t>
      </w:r>
    </w:p>
    <w:p w14:paraId="5D54FE02" w14:textId="01C5F722" w:rsidR="00D90C13" w:rsidRPr="0094122D" w:rsidRDefault="00D90C13" w:rsidP="00D90C13">
      <w:pPr>
        <w:spacing w:line="480" w:lineRule="auto"/>
        <w:jc w:val="both"/>
        <w:rPr>
          <w:rFonts w:ascii="Gill Sans MT" w:hAnsi="Gill Sans MT"/>
        </w:rPr>
      </w:pPr>
      <w:r w:rsidRPr="0094122D">
        <w:rPr>
          <w:rFonts w:ascii="Gill Sans MT" w:hAnsi="Gill Sans MT"/>
        </w:rPr>
        <w:t xml:space="preserve"> Italy has been used as an </w:t>
      </w:r>
      <w:proofErr w:type="gramStart"/>
      <w:r w:rsidRPr="0094122D">
        <w:rPr>
          <w:rFonts w:ascii="Gill Sans MT" w:hAnsi="Gill Sans MT"/>
        </w:rPr>
        <w:t>example,</w:t>
      </w:r>
      <w:proofErr w:type="gramEnd"/>
      <w:r w:rsidRPr="0094122D">
        <w:rPr>
          <w:rFonts w:ascii="Gill Sans MT" w:hAnsi="Gill Sans MT"/>
        </w:rPr>
        <w:t xml:space="preserve"> however</w:t>
      </w:r>
      <w:r w:rsidR="00F942E7" w:rsidRPr="0094122D">
        <w:rPr>
          <w:rFonts w:ascii="Gill Sans MT" w:hAnsi="Gill Sans MT"/>
        </w:rPr>
        <w:t>,</w:t>
      </w:r>
      <w:r w:rsidRPr="0094122D">
        <w:rPr>
          <w:rFonts w:ascii="Gill Sans MT" w:hAnsi="Gill Sans MT"/>
        </w:rPr>
        <w:t xml:space="preserve"> the same research could apply to all the European countries. The outcome of the this research helped to prove that even if in the recent years the economic situation was quite unstable, the introduction of the euro </w:t>
      </w:r>
      <w:r w:rsidR="00AC08DD" w:rsidRPr="0094122D">
        <w:rPr>
          <w:rFonts w:ascii="Gill Sans MT" w:hAnsi="Gill Sans MT"/>
        </w:rPr>
        <w:t>did not change financial variables</w:t>
      </w:r>
      <w:r w:rsidR="003269AA" w:rsidRPr="0094122D">
        <w:rPr>
          <w:rFonts w:ascii="Gill Sans MT" w:hAnsi="Gill Sans MT"/>
        </w:rPr>
        <w:t xml:space="preserve"> in the investor’s environment</w:t>
      </w:r>
      <w:r w:rsidRPr="0094122D">
        <w:rPr>
          <w:rFonts w:ascii="Gill Sans MT" w:hAnsi="Gill Sans MT"/>
        </w:rPr>
        <w:t>. Entering the Euro area, Italy entered a bigger and more powerful organization that conferred safety to its Government assets and financial instruments</w:t>
      </w:r>
      <w:r w:rsidR="003269AA" w:rsidRPr="0094122D">
        <w:rPr>
          <w:rFonts w:ascii="Gill Sans MT" w:hAnsi="Gill Sans MT"/>
        </w:rPr>
        <w:t>, while the economic recession slowed the growth of the equity market. Even if this research failed in rejecting</w:t>
      </w:r>
      <w:r w:rsidRPr="0094122D">
        <w:rPr>
          <w:rFonts w:ascii="Gill Sans MT" w:hAnsi="Gill Sans MT"/>
        </w:rPr>
        <w:t xml:space="preserve"> the</w:t>
      </w:r>
      <w:r w:rsidR="003269AA" w:rsidRPr="0094122D">
        <w:rPr>
          <w:rFonts w:ascii="Gill Sans MT" w:hAnsi="Gill Sans MT"/>
        </w:rPr>
        <w:t xml:space="preserve"> null hypothesis</w:t>
      </w:r>
      <w:r w:rsidRPr="0094122D">
        <w:rPr>
          <w:rFonts w:ascii="Gill Sans MT" w:hAnsi="Gill Sans MT"/>
        </w:rPr>
        <w:t>, it is the proof that something changed with the introduction of the Euro and is not because of the Euro itse</w:t>
      </w:r>
      <w:r w:rsidR="003269AA" w:rsidRPr="0094122D">
        <w:rPr>
          <w:rFonts w:ascii="Gill Sans MT" w:hAnsi="Gill Sans MT"/>
        </w:rPr>
        <w:t>lf or investors made less profits</w:t>
      </w:r>
      <w:r w:rsidR="00F942E7" w:rsidRPr="0094122D">
        <w:rPr>
          <w:rFonts w:ascii="Gill Sans MT" w:hAnsi="Gill Sans MT"/>
        </w:rPr>
        <w:t>,</w:t>
      </w:r>
      <w:r w:rsidRPr="0094122D">
        <w:rPr>
          <w:rFonts w:ascii="Gill Sans MT" w:hAnsi="Gill Sans MT"/>
        </w:rPr>
        <w:t xml:space="preserve"> but</w:t>
      </w:r>
      <w:r w:rsidR="00F942E7" w:rsidRPr="0094122D">
        <w:rPr>
          <w:rFonts w:ascii="Gill Sans MT" w:hAnsi="Gill Sans MT"/>
        </w:rPr>
        <w:t>,</w:t>
      </w:r>
      <w:r w:rsidRPr="0094122D">
        <w:rPr>
          <w:rFonts w:ascii="Gill Sans MT" w:hAnsi="Gill Sans MT"/>
        </w:rPr>
        <w:t xml:space="preserve"> because the entire financial structure of Europe changed.  </w:t>
      </w:r>
    </w:p>
    <w:p w14:paraId="20A16DEB" w14:textId="77777777" w:rsidR="00D90C13" w:rsidRPr="0094122D" w:rsidRDefault="00D90C13" w:rsidP="00D90C13">
      <w:pPr>
        <w:spacing w:line="480" w:lineRule="auto"/>
        <w:jc w:val="both"/>
        <w:rPr>
          <w:rFonts w:ascii="Gill Sans MT" w:hAnsi="Gill Sans MT"/>
        </w:rPr>
      </w:pPr>
    </w:p>
    <w:p w14:paraId="224A0D9F" w14:textId="77777777" w:rsidR="0004293D" w:rsidRPr="0094122D" w:rsidRDefault="0004293D" w:rsidP="00D90C13">
      <w:pPr>
        <w:spacing w:line="480" w:lineRule="auto"/>
        <w:jc w:val="both"/>
        <w:rPr>
          <w:rFonts w:ascii="Gill Sans MT" w:hAnsi="Gill Sans MT"/>
        </w:rPr>
      </w:pPr>
    </w:p>
    <w:p w14:paraId="0DF95D9D" w14:textId="4D4A2AE8" w:rsidR="0004293D" w:rsidRPr="0094122D" w:rsidRDefault="0004293D" w:rsidP="0004293D">
      <w:pPr>
        <w:pStyle w:val="Heading3"/>
        <w:rPr>
          <w:rFonts w:ascii="Gill Sans MT" w:hAnsi="Gill Sans MT"/>
          <w:color w:val="auto"/>
        </w:rPr>
      </w:pPr>
      <w:bookmarkStart w:id="41" w:name="_Toc322725784"/>
      <w:r w:rsidRPr="0094122D">
        <w:rPr>
          <w:rFonts w:ascii="Gill Sans MT" w:hAnsi="Gill Sans MT"/>
          <w:color w:val="auto"/>
        </w:rPr>
        <w:t>Limitations:</w:t>
      </w:r>
      <w:bookmarkEnd w:id="41"/>
    </w:p>
    <w:p w14:paraId="3DB60F44" w14:textId="77777777" w:rsidR="0004293D" w:rsidRPr="0094122D" w:rsidRDefault="0004293D" w:rsidP="00D90C13">
      <w:pPr>
        <w:spacing w:line="480" w:lineRule="auto"/>
        <w:jc w:val="both"/>
        <w:rPr>
          <w:rFonts w:ascii="Gill Sans MT" w:hAnsi="Gill Sans MT"/>
        </w:rPr>
      </w:pPr>
    </w:p>
    <w:p w14:paraId="6CE71049" w14:textId="09ED9F98" w:rsidR="0004293D" w:rsidRPr="0094122D" w:rsidRDefault="0004293D" w:rsidP="00D90C13">
      <w:pPr>
        <w:spacing w:line="480" w:lineRule="auto"/>
        <w:jc w:val="both"/>
        <w:rPr>
          <w:rFonts w:ascii="Gill Sans MT" w:hAnsi="Gill Sans MT"/>
        </w:rPr>
      </w:pPr>
      <w:r w:rsidRPr="0094122D">
        <w:rPr>
          <w:rFonts w:ascii="Gill Sans MT" w:hAnsi="Gill Sans MT"/>
        </w:rPr>
        <w:t>I</w:t>
      </w:r>
      <w:r w:rsidR="00F942E7" w:rsidRPr="0094122D">
        <w:rPr>
          <w:rFonts w:ascii="Gill Sans MT" w:hAnsi="Gill Sans MT"/>
        </w:rPr>
        <w:t>t</w:t>
      </w:r>
      <w:r w:rsidR="00D90C13" w:rsidRPr="0094122D">
        <w:rPr>
          <w:rFonts w:ascii="Gill Sans MT" w:hAnsi="Gill Sans MT"/>
        </w:rPr>
        <w:t xml:space="preserve"> is important to admit that the research had also some limitations. First of all</w:t>
      </w:r>
      <w:r w:rsidR="00F942E7" w:rsidRPr="0094122D">
        <w:rPr>
          <w:rFonts w:ascii="Gill Sans MT" w:hAnsi="Gill Sans MT"/>
        </w:rPr>
        <w:t>,</w:t>
      </w:r>
      <w:r w:rsidRPr="0094122D">
        <w:rPr>
          <w:rFonts w:ascii="Gill Sans MT" w:hAnsi="Gill Sans MT"/>
        </w:rPr>
        <w:t xml:space="preserve"> in the last two decades the financial trends followed a quite unstable line. Two of biggest financial crisis hit the world </w:t>
      </w:r>
      <w:r w:rsidR="00F942E7" w:rsidRPr="0094122D">
        <w:rPr>
          <w:rFonts w:ascii="Gill Sans MT" w:hAnsi="Gill Sans MT"/>
        </w:rPr>
        <w:t>first</w:t>
      </w:r>
      <w:r w:rsidRPr="0094122D">
        <w:rPr>
          <w:rFonts w:ascii="Gill Sans MT" w:hAnsi="Gill Sans MT"/>
        </w:rPr>
        <w:t xml:space="preserve"> in 2001 and than in 2007. For this reason</w:t>
      </w:r>
      <w:r w:rsidR="00F942E7" w:rsidRPr="0094122D">
        <w:rPr>
          <w:rFonts w:ascii="Gill Sans MT" w:hAnsi="Gill Sans MT"/>
        </w:rPr>
        <w:t>,</w:t>
      </w:r>
      <w:r w:rsidRPr="0094122D">
        <w:rPr>
          <w:rFonts w:ascii="Gill Sans MT" w:hAnsi="Gill Sans MT"/>
        </w:rPr>
        <w:t xml:space="preserve"> the results of ERP appeared to be contaminated from the events occurred.</w:t>
      </w:r>
    </w:p>
    <w:p w14:paraId="6C028604" w14:textId="5F5C92C1" w:rsidR="00D90C13" w:rsidRPr="0094122D" w:rsidRDefault="0004293D" w:rsidP="00D90C13">
      <w:pPr>
        <w:spacing w:line="480" w:lineRule="auto"/>
        <w:jc w:val="both"/>
        <w:rPr>
          <w:rFonts w:ascii="Gill Sans MT" w:hAnsi="Gill Sans MT"/>
        </w:rPr>
      </w:pPr>
      <w:r w:rsidRPr="0094122D">
        <w:rPr>
          <w:rFonts w:ascii="Gill Sans MT" w:hAnsi="Gill Sans MT"/>
        </w:rPr>
        <w:t>Secondly,</w:t>
      </w:r>
      <w:r w:rsidR="00D90C13" w:rsidRPr="0094122D">
        <w:rPr>
          <w:rFonts w:ascii="Gill Sans MT" w:hAnsi="Gill Sans MT"/>
        </w:rPr>
        <w:t xml:space="preserve"> the period under analysis is only of 20 years (ten years before and after the introduction of the Euro), and </w:t>
      </w:r>
      <w:proofErr w:type="gramStart"/>
      <w:r w:rsidR="00D90C13" w:rsidRPr="0094122D">
        <w:rPr>
          <w:rFonts w:ascii="Gill Sans MT" w:hAnsi="Gill Sans MT"/>
        </w:rPr>
        <w:t>It</w:t>
      </w:r>
      <w:proofErr w:type="gramEnd"/>
      <w:r w:rsidR="00D90C13" w:rsidRPr="0094122D">
        <w:rPr>
          <w:rFonts w:ascii="Gill Sans MT" w:hAnsi="Gill Sans MT"/>
        </w:rPr>
        <w:t xml:space="preserve"> is clear that in order to generate fully trustable results is necessary to gather information fro</w:t>
      </w:r>
      <w:r w:rsidR="000F1669" w:rsidRPr="0094122D">
        <w:rPr>
          <w:rFonts w:ascii="Gill Sans MT" w:hAnsi="Gill Sans MT"/>
        </w:rPr>
        <w:t>m</w:t>
      </w:r>
      <w:r w:rsidR="00D90C13" w:rsidRPr="0094122D">
        <w:rPr>
          <w:rFonts w:ascii="Gill Sans MT" w:hAnsi="Gill Sans MT"/>
        </w:rPr>
        <w:t xml:space="preserve"> a period much larger of the one analyzed. The example given in the literature review from Damodaran (2008) showed how in order to formulate a proper statistical financial trend analysis of ERP in a country it is necessary to take under consideration a period of at least of 80 years. The reason why it has been impossible to expand the research to a larger period was the impossibility to have access to trustable data before 1989. The main financial databases (Bloomberg and Reuters) only provided a limited amount of historical data. The only way that was found possible was to have access to private financial databases. However, as this is an undergraduate research paper, also time and resources have been quite limited. </w:t>
      </w:r>
    </w:p>
    <w:p w14:paraId="37DC49C1" w14:textId="5B55ACCD" w:rsidR="00D90C13" w:rsidRPr="0094122D" w:rsidRDefault="0004293D" w:rsidP="00D90C13">
      <w:pPr>
        <w:spacing w:line="480" w:lineRule="auto"/>
        <w:jc w:val="both"/>
        <w:rPr>
          <w:rFonts w:ascii="Gill Sans MT" w:hAnsi="Gill Sans MT"/>
        </w:rPr>
      </w:pPr>
      <w:r w:rsidRPr="0094122D">
        <w:rPr>
          <w:rFonts w:ascii="Gill Sans MT" w:hAnsi="Gill Sans MT"/>
        </w:rPr>
        <w:t>For this reason,</w:t>
      </w:r>
      <w:r w:rsidR="00D90C13" w:rsidRPr="0094122D">
        <w:rPr>
          <w:rFonts w:ascii="Gill Sans MT" w:hAnsi="Gill Sans MT"/>
        </w:rPr>
        <w:t xml:space="preserve"> the </w:t>
      </w:r>
      <w:r w:rsidR="00B75851" w:rsidRPr="0094122D">
        <w:rPr>
          <w:rFonts w:ascii="Gill Sans MT" w:hAnsi="Gill Sans MT"/>
        </w:rPr>
        <w:t>research has</w:t>
      </w:r>
      <w:r w:rsidR="00D90C13" w:rsidRPr="0094122D">
        <w:rPr>
          <w:rFonts w:ascii="Gill Sans MT" w:hAnsi="Gill Sans MT"/>
        </w:rPr>
        <w:t xml:space="preserve"> been adapted to analyze a shorter flow data and a new methodology was made in order to end up with realistic figures.</w:t>
      </w:r>
    </w:p>
    <w:p w14:paraId="19064629" w14:textId="52E66BDF" w:rsidR="00D90C13" w:rsidRPr="0094122D" w:rsidRDefault="000F1669" w:rsidP="00D90C13">
      <w:pPr>
        <w:spacing w:line="480" w:lineRule="auto"/>
        <w:jc w:val="both"/>
        <w:rPr>
          <w:rFonts w:ascii="Gill Sans MT" w:hAnsi="Gill Sans MT"/>
        </w:rPr>
      </w:pPr>
      <w:r w:rsidRPr="0094122D">
        <w:rPr>
          <w:rFonts w:ascii="Gill Sans MT" w:hAnsi="Gill Sans MT"/>
        </w:rPr>
        <w:t>I am sure that</w:t>
      </w:r>
      <w:r w:rsidR="00B75851" w:rsidRPr="0094122D">
        <w:rPr>
          <w:rFonts w:ascii="Gill Sans MT" w:hAnsi="Gill Sans MT"/>
        </w:rPr>
        <w:t xml:space="preserve"> with</w:t>
      </w:r>
      <w:r w:rsidR="00D90C13" w:rsidRPr="0094122D">
        <w:rPr>
          <w:rFonts w:ascii="Gill Sans MT" w:hAnsi="Gill Sans MT"/>
        </w:rPr>
        <w:t xml:space="preserve"> more time available and an extended amount of financial and statistical resources, this research could represent a starting point for a further more advanced research expanding the period of analysis to a larger number of years and also test the same hypothesis on more countries that experienced the a similar change in the official currency. With more research it could be possible to understand if there is a clear trend by which the adoption of the Euro as common currency in the Euro Area had the same effects on all the countries and affected the same way all the European investors.</w:t>
      </w:r>
    </w:p>
    <w:p w14:paraId="5D465A28" w14:textId="77777777" w:rsidR="001E1A05" w:rsidRPr="0094122D" w:rsidRDefault="001E1A05" w:rsidP="00D90C13">
      <w:pPr>
        <w:spacing w:line="480" w:lineRule="auto"/>
        <w:jc w:val="both"/>
        <w:rPr>
          <w:rFonts w:ascii="Gill Sans MT" w:hAnsi="Gill Sans MT"/>
        </w:rPr>
      </w:pPr>
    </w:p>
    <w:p w14:paraId="20BE4C97" w14:textId="103541A7" w:rsidR="00D90C13" w:rsidRPr="0094122D" w:rsidRDefault="00D90C13" w:rsidP="00D90C13">
      <w:pPr>
        <w:spacing w:line="480" w:lineRule="auto"/>
        <w:jc w:val="both"/>
        <w:rPr>
          <w:rFonts w:ascii="Gill Sans MT" w:hAnsi="Gill Sans MT"/>
        </w:rPr>
      </w:pPr>
      <w:r w:rsidRPr="0094122D">
        <w:rPr>
          <w:rFonts w:ascii="Gill Sans MT" w:hAnsi="Gill Sans MT"/>
        </w:rPr>
        <w:t>In conclusion, this research opened a new argument of research for Italian and E</w:t>
      </w:r>
      <w:r w:rsidR="00B75851" w:rsidRPr="0094122D">
        <w:rPr>
          <w:rFonts w:ascii="Gill Sans MT" w:hAnsi="Gill Sans MT"/>
        </w:rPr>
        <w:t xml:space="preserve">uropean investors. This </w:t>
      </w:r>
      <w:r w:rsidR="0028742C" w:rsidRPr="0094122D">
        <w:rPr>
          <w:rFonts w:ascii="Gill Sans MT" w:hAnsi="Gill Sans MT"/>
        </w:rPr>
        <w:t>project</w:t>
      </w:r>
      <w:r w:rsidRPr="0094122D">
        <w:rPr>
          <w:rFonts w:ascii="Gill Sans MT" w:hAnsi="Gill Sans MT"/>
        </w:rPr>
        <w:t xml:space="preserve"> can be useful for future generations and government to fully analyze what are the effects of a change in the currency for investors in a country. </w:t>
      </w:r>
    </w:p>
    <w:p w14:paraId="7381CEE1" w14:textId="62D7AA09" w:rsidR="00D90C13" w:rsidRPr="0094122D" w:rsidRDefault="00D90C13" w:rsidP="00D90C13">
      <w:pPr>
        <w:spacing w:line="480" w:lineRule="auto"/>
        <w:jc w:val="both"/>
        <w:rPr>
          <w:rFonts w:ascii="Gill Sans MT" w:hAnsi="Gill Sans MT"/>
        </w:rPr>
      </w:pPr>
      <w:r w:rsidRPr="0094122D">
        <w:rPr>
          <w:rFonts w:ascii="Gill Sans MT" w:hAnsi="Gill Sans MT"/>
        </w:rPr>
        <w:t>However</w:t>
      </w:r>
      <w:r w:rsidR="00B75851" w:rsidRPr="0094122D">
        <w:rPr>
          <w:rFonts w:ascii="Gill Sans MT" w:hAnsi="Gill Sans MT"/>
        </w:rPr>
        <w:t>,</w:t>
      </w:r>
      <w:r w:rsidRPr="0094122D">
        <w:rPr>
          <w:rFonts w:ascii="Gill Sans MT" w:hAnsi="Gill Sans MT"/>
        </w:rPr>
        <w:t xml:space="preserve"> this research has reached also its goal of exploring in depth some critical aspects of the finance. A totally new and authentic methodology has been created to suit this research creating new ground for future researcher where to gain informat</w:t>
      </w:r>
      <w:r w:rsidR="00B75851" w:rsidRPr="0094122D">
        <w:rPr>
          <w:rFonts w:ascii="Gill Sans MT" w:hAnsi="Gill Sans MT"/>
        </w:rPr>
        <w:t>ion and knowledge. This dissertation</w:t>
      </w:r>
      <w:r w:rsidRPr="0094122D">
        <w:rPr>
          <w:rFonts w:ascii="Gill Sans MT" w:hAnsi="Gill Sans MT"/>
        </w:rPr>
        <w:t xml:space="preserve"> is not only a stand-alone piece as it answers a public interest question and open new arguments of discussion. At the end of this research my hope is to have helped the entire financial and non financial community to understand and explore a new argument and I also hope that this paper can inspire future young researchers to do their best in order to develop their knowledge and at the same time find new and unexplored questions t</w:t>
      </w:r>
      <w:r w:rsidR="000F1669" w:rsidRPr="0094122D">
        <w:rPr>
          <w:rFonts w:ascii="Gill Sans MT" w:hAnsi="Gill Sans MT"/>
        </w:rPr>
        <w:t>o answer.</w:t>
      </w:r>
    </w:p>
    <w:p w14:paraId="55EA9030" w14:textId="77777777" w:rsidR="00D90C13" w:rsidRPr="0094122D" w:rsidRDefault="00D90C13" w:rsidP="00D90C13">
      <w:pPr>
        <w:rPr>
          <w:rFonts w:ascii="Gill Sans MT" w:hAnsi="Gill Sans MT"/>
        </w:rPr>
      </w:pPr>
    </w:p>
    <w:p w14:paraId="14D3BC48" w14:textId="4FE4E745" w:rsidR="0016273C" w:rsidRPr="0094122D" w:rsidRDefault="0016273C" w:rsidP="00D90C13">
      <w:pPr>
        <w:pStyle w:val="Heading1"/>
        <w:rPr>
          <w:rFonts w:ascii="Gill Sans MT" w:hAnsi="Gill Sans MT"/>
          <w:color w:val="auto"/>
        </w:rPr>
      </w:pPr>
      <w:r w:rsidRPr="0094122D">
        <w:rPr>
          <w:rFonts w:ascii="Gill Sans MT" w:hAnsi="Gill Sans MT"/>
        </w:rPr>
        <w:br w:type="page"/>
      </w:r>
      <w:bookmarkStart w:id="42" w:name="_Toc322725785"/>
      <w:r w:rsidRPr="0094122D">
        <w:rPr>
          <w:rFonts w:ascii="Gill Sans MT" w:hAnsi="Gill Sans MT"/>
          <w:color w:val="auto"/>
        </w:rPr>
        <w:t>References</w:t>
      </w:r>
      <w:bookmarkEnd w:id="42"/>
    </w:p>
    <w:p w14:paraId="663BF954" w14:textId="77777777" w:rsidR="0016273C" w:rsidRPr="0094122D" w:rsidRDefault="0016273C" w:rsidP="0016273C">
      <w:pPr>
        <w:rPr>
          <w:rFonts w:ascii="Gill Sans MT" w:hAnsi="Gill Sans MT"/>
        </w:rPr>
      </w:pPr>
    </w:p>
    <w:p w14:paraId="25D90188" w14:textId="77777777" w:rsidR="0016273C" w:rsidRPr="0094122D" w:rsidRDefault="0016273C" w:rsidP="0016273C">
      <w:pPr>
        <w:rPr>
          <w:rFonts w:ascii="Gill Sans MT" w:hAnsi="Gill Sans MT"/>
        </w:rPr>
      </w:pPr>
    </w:p>
    <w:p w14:paraId="5F239F13" w14:textId="77777777" w:rsidR="0016273C" w:rsidRPr="0094122D" w:rsidRDefault="0016273C" w:rsidP="0016273C">
      <w:pPr>
        <w:rPr>
          <w:rFonts w:ascii="Gill Sans MT" w:hAnsi="Gill Sans MT"/>
        </w:rPr>
      </w:pPr>
    </w:p>
    <w:p w14:paraId="38EB89DD"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Bloomberg.com, (2016). </w:t>
      </w:r>
      <w:r w:rsidRPr="0094122D">
        <w:rPr>
          <w:rFonts w:ascii="Gill Sans MT" w:hAnsi="Gill Sans MT" w:cs="Times New Roman"/>
          <w:i/>
          <w:iCs/>
          <w:color w:val="000000"/>
          <w:sz w:val="27"/>
          <w:szCs w:val="27"/>
        </w:rPr>
        <w:t>FTSEMIB Quote - FTSE MIB Index</w:t>
      </w:r>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http://www.bloomberg.com/quote/FTSEMIB:IND [Accessed 25 Feb. 2016].</w:t>
      </w:r>
    </w:p>
    <w:p w14:paraId="06418224"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3F14B4E2"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Bodie</w:t>
      </w:r>
      <w:proofErr w:type="spellEnd"/>
      <w:r w:rsidRPr="0094122D">
        <w:rPr>
          <w:rFonts w:ascii="Gill Sans MT" w:hAnsi="Gill Sans MT" w:cs="Times New Roman"/>
          <w:color w:val="000000"/>
          <w:sz w:val="27"/>
          <w:szCs w:val="27"/>
        </w:rPr>
        <w:t>, Z., Kane, A. and Marcus, A. (2010). </w:t>
      </w:r>
      <w:proofErr w:type="gramStart"/>
      <w:r w:rsidRPr="0094122D">
        <w:rPr>
          <w:rFonts w:ascii="Gill Sans MT" w:hAnsi="Gill Sans MT" w:cs="Times New Roman"/>
          <w:i/>
          <w:iCs/>
          <w:color w:val="000000"/>
          <w:sz w:val="27"/>
          <w:szCs w:val="27"/>
        </w:rPr>
        <w:t>Essentials of investments</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8th ed. Boston, Mass.: Irwin/McGraw Hill, p.298.</w:t>
      </w:r>
    </w:p>
    <w:p w14:paraId="186C1487"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055C2B08"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Borsaitaliana.it, (2014). </w:t>
      </w:r>
      <w:proofErr w:type="spellStart"/>
      <w:proofErr w:type="gramStart"/>
      <w:r w:rsidRPr="0094122D">
        <w:rPr>
          <w:rFonts w:ascii="Gill Sans MT" w:hAnsi="Gill Sans MT" w:cs="Times New Roman"/>
          <w:i/>
          <w:iCs/>
          <w:color w:val="000000"/>
          <w:sz w:val="27"/>
          <w:szCs w:val="27"/>
        </w:rPr>
        <w:t>indicatoridec</w:t>
      </w:r>
      <w:proofErr w:type="spellEnd"/>
      <w:proofErr w:type="gramEnd"/>
      <w:r w:rsidRPr="0094122D">
        <w:rPr>
          <w:rFonts w:ascii="Gill Sans MT" w:hAnsi="Gill Sans MT" w:cs="Times New Roman"/>
          <w:i/>
          <w:iCs/>
          <w:color w:val="000000"/>
          <w:sz w:val="27"/>
          <w:szCs w:val="27"/>
        </w:rPr>
        <w:t xml:space="preserve"> - </w:t>
      </w:r>
      <w:proofErr w:type="spellStart"/>
      <w:r w:rsidRPr="0094122D">
        <w:rPr>
          <w:rFonts w:ascii="Gill Sans MT" w:hAnsi="Gill Sans MT" w:cs="Times New Roman"/>
          <w:i/>
          <w:iCs/>
          <w:color w:val="000000"/>
          <w:sz w:val="27"/>
          <w:szCs w:val="27"/>
        </w:rPr>
        <w:t>Borsa</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Italiana</w:t>
      </w:r>
      <w:proofErr w:type="spellEnd"/>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http://www.borsaitaliana.it/borsaitaliana/ufficio-stampa/dati-storici/indicatoridec.en_pdf.htm [Accessed 25 Feb. 2016].</w:t>
      </w:r>
    </w:p>
    <w:p w14:paraId="1A2A44EB"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3BEB76EC"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Borsaitaliana.it, (2015). </w:t>
      </w:r>
      <w:r w:rsidRPr="0094122D">
        <w:rPr>
          <w:rFonts w:ascii="Gill Sans MT" w:hAnsi="Gill Sans MT" w:cs="Times New Roman"/>
          <w:i/>
          <w:iCs/>
          <w:color w:val="000000"/>
          <w:sz w:val="27"/>
          <w:szCs w:val="27"/>
        </w:rPr>
        <w:t xml:space="preserve">Why MTA? - </w:t>
      </w:r>
      <w:proofErr w:type="spellStart"/>
      <w:r w:rsidRPr="0094122D">
        <w:rPr>
          <w:rFonts w:ascii="Gill Sans MT" w:hAnsi="Gill Sans MT" w:cs="Times New Roman"/>
          <w:i/>
          <w:iCs/>
          <w:color w:val="000000"/>
          <w:sz w:val="27"/>
          <w:szCs w:val="27"/>
        </w:rPr>
        <w:t>Borsa</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Italiana</w:t>
      </w:r>
      <w:proofErr w:type="spellEnd"/>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http://www.borsaitaliana.it/azioni/mercati/mta/perche/perchemta.en.htm [Accessed 25 Feb. 2016].</w:t>
      </w:r>
    </w:p>
    <w:p w14:paraId="62A2BACB"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533E0B3C"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Borsaitaliana.it, (2016). </w:t>
      </w:r>
      <w:proofErr w:type="gramStart"/>
      <w:r w:rsidRPr="0094122D">
        <w:rPr>
          <w:rFonts w:ascii="Gill Sans MT" w:hAnsi="Gill Sans MT" w:cs="Times New Roman"/>
          <w:i/>
          <w:iCs/>
          <w:color w:val="000000"/>
          <w:sz w:val="27"/>
          <w:szCs w:val="27"/>
        </w:rPr>
        <w:t xml:space="preserve">Historical Statistics - </w:t>
      </w:r>
      <w:proofErr w:type="spellStart"/>
      <w:r w:rsidRPr="0094122D">
        <w:rPr>
          <w:rFonts w:ascii="Gill Sans MT" w:hAnsi="Gill Sans MT" w:cs="Times New Roman"/>
          <w:i/>
          <w:iCs/>
          <w:color w:val="000000"/>
          <w:sz w:val="27"/>
          <w:szCs w:val="27"/>
        </w:rPr>
        <w:t>Borsa</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Italiana</w:t>
      </w:r>
      <w:proofErr w:type="spellEnd"/>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http://www.borsaitaliana.it/borsaitaliana/statistiche/statistiche-storiche/statistiche-storiche.en.htm [Accessed 25 Feb. 2016].</w:t>
      </w:r>
    </w:p>
    <w:p w14:paraId="415C8238" w14:textId="77777777" w:rsidR="00275E4F" w:rsidRPr="0094122D" w:rsidRDefault="00275E4F" w:rsidP="00AF67CA">
      <w:pPr>
        <w:spacing w:after="180" w:line="360" w:lineRule="atLeast"/>
        <w:ind w:left="450" w:hanging="450"/>
        <w:rPr>
          <w:rFonts w:ascii="Gill Sans MT" w:hAnsi="Gill Sans MT" w:cs="Times New Roman"/>
          <w:color w:val="000000"/>
          <w:sz w:val="27"/>
          <w:szCs w:val="27"/>
        </w:rPr>
      </w:pPr>
    </w:p>
    <w:p w14:paraId="28896EA4" w14:textId="77777777" w:rsidR="00275E4F" w:rsidRPr="0094122D" w:rsidRDefault="00275E4F" w:rsidP="00275E4F">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Brailsford</w:t>
      </w:r>
      <w:proofErr w:type="spellEnd"/>
      <w:r w:rsidRPr="0094122D">
        <w:rPr>
          <w:rFonts w:ascii="Gill Sans MT" w:hAnsi="Gill Sans MT" w:cs="Times New Roman"/>
          <w:color w:val="000000"/>
          <w:sz w:val="27"/>
          <w:szCs w:val="27"/>
        </w:rPr>
        <w:t xml:space="preserve">, Tim, John C. Handley, and Krishnan </w:t>
      </w:r>
      <w:proofErr w:type="spellStart"/>
      <w:r w:rsidRPr="0094122D">
        <w:rPr>
          <w:rFonts w:ascii="Gill Sans MT" w:hAnsi="Gill Sans MT" w:cs="Times New Roman"/>
          <w:color w:val="000000"/>
          <w:sz w:val="27"/>
          <w:szCs w:val="27"/>
        </w:rPr>
        <w:t>Maheswaran</w:t>
      </w:r>
      <w:proofErr w:type="spellEnd"/>
      <w:r w:rsidRPr="0094122D">
        <w:rPr>
          <w:rFonts w:ascii="Gill Sans MT" w:hAnsi="Gill Sans MT" w:cs="Times New Roman"/>
          <w:color w:val="000000"/>
          <w:sz w:val="27"/>
          <w:szCs w:val="27"/>
        </w:rPr>
        <w:t xml:space="preserve">. </w:t>
      </w:r>
      <w:proofErr w:type="spellStart"/>
      <w:proofErr w:type="gramStart"/>
      <w:r w:rsidRPr="0094122D">
        <w:rPr>
          <w:rFonts w:ascii="Gill Sans MT" w:hAnsi="Gill Sans MT" w:cs="Times New Roman"/>
          <w:color w:val="000000"/>
          <w:sz w:val="27"/>
          <w:szCs w:val="27"/>
        </w:rPr>
        <w:t>'Re</w:t>
      </w:r>
      <w:proofErr w:type="spellEnd"/>
      <w:r w:rsidRPr="0094122D">
        <w:rPr>
          <w:rFonts w:ascii="Gill Sans MT" w:hAnsi="Gill Sans MT" w:cs="Times New Roman"/>
          <w:color w:val="000000"/>
          <w:sz w:val="27"/>
          <w:szCs w:val="27"/>
        </w:rPr>
        <w:t>-Examination Of The Historical Equity Risk Premium In Australia'.</w:t>
      </w:r>
      <w:proofErr w:type="gramEnd"/>
      <w:r w:rsidRPr="0094122D">
        <w:rPr>
          <w:rFonts w:ascii="Gill Sans MT" w:hAnsi="Gill Sans MT" w:cs="Times New Roman"/>
          <w:color w:val="000000"/>
          <w:sz w:val="27"/>
          <w:szCs w:val="27"/>
        </w:rPr>
        <w:t> Accounting &amp; Finance 48.1 (2008): 73-97. Web.</w:t>
      </w:r>
    </w:p>
    <w:p w14:paraId="17E4EC45" w14:textId="77777777" w:rsidR="00AF67CA" w:rsidRPr="0094122D" w:rsidRDefault="00AF67CA" w:rsidP="00275E4F">
      <w:pPr>
        <w:spacing w:after="180" w:line="360" w:lineRule="atLeast"/>
        <w:rPr>
          <w:rFonts w:ascii="Gill Sans MT" w:hAnsi="Gill Sans MT" w:cs="Times New Roman"/>
          <w:color w:val="000000"/>
          <w:sz w:val="27"/>
          <w:szCs w:val="27"/>
        </w:rPr>
      </w:pPr>
    </w:p>
    <w:p w14:paraId="0E41CBED"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Capiński</w:t>
      </w:r>
      <w:proofErr w:type="spellEnd"/>
      <w:r w:rsidRPr="0094122D">
        <w:rPr>
          <w:rFonts w:ascii="Gill Sans MT" w:hAnsi="Gill Sans MT" w:cs="Times New Roman"/>
          <w:color w:val="000000"/>
          <w:sz w:val="27"/>
          <w:szCs w:val="27"/>
        </w:rPr>
        <w:t xml:space="preserve">, M. and </w:t>
      </w:r>
      <w:proofErr w:type="spellStart"/>
      <w:r w:rsidRPr="0094122D">
        <w:rPr>
          <w:rFonts w:ascii="Gill Sans MT" w:hAnsi="Gill Sans MT" w:cs="Times New Roman"/>
          <w:color w:val="000000"/>
          <w:sz w:val="27"/>
          <w:szCs w:val="27"/>
        </w:rPr>
        <w:t>Zastawniak</w:t>
      </w:r>
      <w:proofErr w:type="spellEnd"/>
      <w:r w:rsidRPr="0094122D">
        <w:rPr>
          <w:rFonts w:ascii="Gill Sans MT" w:hAnsi="Gill Sans MT" w:cs="Times New Roman"/>
          <w:color w:val="000000"/>
          <w:sz w:val="27"/>
          <w:szCs w:val="27"/>
        </w:rPr>
        <w:t>, T. (2003). </w:t>
      </w:r>
      <w:proofErr w:type="gramStart"/>
      <w:r w:rsidRPr="0094122D">
        <w:rPr>
          <w:rFonts w:ascii="Gill Sans MT" w:hAnsi="Gill Sans MT" w:cs="Times New Roman"/>
          <w:i/>
          <w:iCs/>
          <w:color w:val="000000"/>
          <w:sz w:val="27"/>
          <w:szCs w:val="27"/>
        </w:rPr>
        <w:t>Mathematics for finance</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London: Springer.</w:t>
      </w:r>
    </w:p>
    <w:p w14:paraId="4448C378"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0D38EF62"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Cappiello</w:t>
      </w:r>
      <w:proofErr w:type="spellEnd"/>
      <w:r w:rsidRPr="0094122D">
        <w:rPr>
          <w:rFonts w:ascii="Gill Sans MT" w:hAnsi="Gill Sans MT" w:cs="Times New Roman"/>
          <w:color w:val="000000"/>
          <w:sz w:val="27"/>
          <w:szCs w:val="27"/>
        </w:rPr>
        <w:t xml:space="preserve">, L., </w:t>
      </w:r>
      <w:proofErr w:type="spellStart"/>
      <w:r w:rsidRPr="0094122D">
        <w:rPr>
          <w:rFonts w:ascii="Gill Sans MT" w:hAnsi="Gill Sans MT" w:cs="Times New Roman"/>
          <w:color w:val="000000"/>
          <w:sz w:val="27"/>
          <w:szCs w:val="27"/>
        </w:rPr>
        <w:t>Hördahl</w:t>
      </w:r>
      <w:proofErr w:type="spellEnd"/>
      <w:r w:rsidRPr="0094122D">
        <w:rPr>
          <w:rFonts w:ascii="Gill Sans MT" w:hAnsi="Gill Sans MT" w:cs="Times New Roman"/>
          <w:color w:val="000000"/>
          <w:sz w:val="27"/>
          <w:szCs w:val="27"/>
        </w:rPr>
        <w:t xml:space="preserve">, P., </w:t>
      </w:r>
      <w:proofErr w:type="spellStart"/>
      <w:r w:rsidRPr="0094122D">
        <w:rPr>
          <w:rFonts w:ascii="Gill Sans MT" w:hAnsi="Gill Sans MT" w:cs="Times New Roman"/>
          <w:color w:val="000000"/>
          <w:sz w:val="27"/>
          <w:szCs w:val="27"/>
        </w:rPr>
        <w:t>Kadareja</w:t>
      </w:r>
      <w:proofErr w:type="spellEnd"/>
      <w:r w:rsidRPr="0094122D">
        <w:rPr>
          <w:rFonts w:ascii="Gill Sans MT" w:hAnsi="Gill Sans MT" w:cs="Times New Roman"/>
          <w:color w:val="000000"/>
          <w:sz w:val="27"/>
          <w:szCs w:val="27"/>
        </w:rPr>
        <w:t xml:space="preserve">, A. and </w:t>
      </w:r>
      <w:proofErr w:type="spellStart"/>
      <w:r w:rsidRPr="0094122D">
        <w:rPr>
          <w:rFonts w:ascii="Gill Sans MT" w:hAnsi="Gill Sans MT" w:cs="Times New Roman"/>
          <w:color w:val="000000"/>
          <w:sz w:val="27"/>
          <w:szCs w:val="27"/>
        </w:rPr>
        <w:t>Manganelli</w:t>
      </w:r>
      <w:proofErr w:type="spellEnd"/>
      <w:r w:rsidRPr="0094122D">
        <w:rPr>
          <w:rFonts w:ascii="Gill Sans MT" w:hAnsi="Gill Sans MT" w:cs="Times New Roman"/>
          <w:color w:val="000000"/>
          <w:sz w:val="27"/>
          <w:szCs w:val="27"/>
        </w:rPr>
        <w:t>, S. (2006). </w:t>
      </w:r>
      <w:proofErr w:type="gramStart"/>
      <w:r w:rsidRPr="0094122D">
        <w:rPr>
          <w:rFonts w:ascii="Gill Sans MT" w:hAnsi="Gill Sans MT" w:cs="Times New Roman"/>
          <w:i/>
          <w:iCs/>
          <w:color w:val="000000"/>
          <w:sz w:val="27"/>
          <w:szCs w:val="27"/>
        </w:rPr>
        <w:t>THE IMPACT OF THE EURO ON FINANCIAL MARKETS</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Ecb.europa.eu. Available at: https://www.ecb.europa.eu/pub/pdf/scpwps/ecbwp598.pdf</w:t>
      </w:r>
      <w:proofErr w:type="gramStart"/>
      <w:r w:rsidRPr="0094122D">
        <w:rPr>
          <w:rFonts w:ascii="Gill Sans MT" w:hAnsi="Gill Sans MT" w:cs="Times New Roman"/>
          <w:color w:val="000000"/>
          <w:sz w:val="27"/>
          <w:szCs w:val="27"/>
        </w:rPr>
        <w:t>?54590acebd02d27aaac94aaae68d5a29</w:t>
      </w:r>
      <w:proofErr w:type="gramEnd"/>
      <w:r w:rsidRPr="0094122D">
        <w:rPr>
          <w:rFonts w:ascii="Gill Sans MT" w:hAnsi="Gill Sans MT" w:cs="Times New Roman"/>
          <w:color w:val="000000"/>
          <w:sz w:val="27"/>
          <w:szCs w:val="27"/>
        </w:rPr>
        <w:t xml:space="preserve"> [Accessed 27 Feb. 2016].</w:t>
      </w:r>
    </w:p>
    <w:p w14:paraId="6C9AEDC7" w14:textId="77777777" w:rsidR="00275E4F" w:rsidRPr="0094122D" w:rsidRDefault="00275E4F" w:rsidP="00AF67CA">
      <w:pPr>
        <w:spacing w:after="180" w:line="360" w:lineRule="atLeast"/>
        <w:ind w:left="450" w:hanging="450"/>
        <w:rPr>
          <w:rFonts w:ascii="Gill Sans MT" w:hAnsi="Gill Sans MT" w:cs="Times New Roman"/>
          <w:color w:val="000000"/>
          <w:sz w:val="27"/>
          <w:szCs w:val="27"/>
        </w:rPr>
      </w:pPr>
    </w:p>
    <w:p w14:paraId="35FA24F8" w14:textId="1C3306DC" w:rsidR="00275E4F" w:rsidRPr="0094122D" w:rsidRDefault="00275E4F" w:rsidP="00275E4F">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 xml:space="preserve">Damodaran, </w:t>
      </w:r>
      <w:proofErr w:type="spellStart"/>
      <w:r w:rsidRPr="0094122D">
        <w:rPr>
          <w:rFonts w:ascii="Gill Sans MT" w:hAnsi="Gill Sans MT" w:cs="Times New Roman"/>
          <w:color w:val="000000"/>
          <w:sz w:val="27"/>
          <w:szCs w:val="27"/>
        </w:rPr>
        <w:t>Aswath</w:t>
      </w:r>
      <w:proofErr w:type="spellEnd"/>
      <w:r w:rsidRPr="0094122D">
        <w:rPr>
          <w:rFonts w:ascii="Gill Sans MT" w:hAnsi="Gill Sans MT" w:cs="Times New Roman"/>
          <w:color w:val="000000"/>
          <w:sz w:val="27"/>
          <w:szCs w:val="27"/>
        </w:rPr>
        <w:t xml:space="preserve">. 'Equity Risk Premiums (ERP): Determinants, Estimation And </w:t>
      </w:r>
      <w:proofErr w:type="spellStart"/>
      <w:r w:rsidRPr="0094122D">
        <w:rPr>
          <w:rFonts w:ascii="Gill Sans MT" w:hAnsi="Gill Sans MT" w:cs="Times New Roman"/>
          <w:color w:val="000000"/>
          <w:sz w:val="27"/>
          <w:szCs w:val="27"/>
        </w:rPr>
        <w:t>Implications'</w:t>
      </w:r>
      <w:proofErr w:type="gramStart"/>
      <w:r w:rsidRPr="0094122D">
        <w:rPr>
          <w:rFonts w:ascii="Gill Sans MT" w:hAnsi="Gill Sans MT" w:cs="Times New Roman"/>
          <w:color w:val="000000"/>
          <w:sz w:val="27"/>
          <w:szCs w:val="27"/>
        </w:rPr>
        <w:t>.SSRN</w:t>
      </w:r>
      <w:proofErr w:type="spellEnd"/>
      <w:proofErr w:type="gramEnd"/>
      <w:r w:rsidRPr="0094122D">
        <w:rPr>
          <w:rFonts w:ascii="Gill Sans MT" w:hAnsi="Gill Sans MT" w:cs="Times New Roman"/>
          <w:color w:val="000000"/>
          <w:sz w:val="27"/>
          <w:szCs w:val="27"/>
        </w:rPr>
        <w:t xml:space="preserve"> Electronic Journal (2008): n. </w:t>
      </w:r>
      <w:proofErr w:type="spellStart"/>
      <w:r w:rsidRPr="0094122D">
        <w:rPr>
          <w:rFonts w:ascii="Gill Sans MT" w:hAnsi="Gill Sans MT" w:cs="Times New Roman"/>
          <w:color w:val="000000"/>
          <w:sz w:val="27"/>
          <w:szCs w:val="27"/>
        </w:rPr>
        <w:t>pag</w:t>
      </w:r>
      <w:proofErr w:type="spellEnd"/>
      <w:r w:rsidRPr="0094122D">
        <w:rPr>
          <w:rFonts w:ascii="Gill Sans MT" w:hAnsi="Gill Sans MT" w:cs="Times New Roman"/>
          <w:color w:val="000000"/>
          <w:sz w:val="27"/>
          <w:szCs w:val="27"/>
        </w:rPr>
        <w:t>. Web. 17 Oct. 2015.</w:t>
      </w:r>
    </w:p>
    <w:p w14:paraId="367FB979"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5C44437D"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Data.worldbank.org, (2016). </w:t>
      </w:r>
      <w:proofErr w:type="gramStart"/>
      <w:r w:rsidRPr="0094122D">
        <w:rPr>
          <w:rFonts w:ascii="Gill Sans MT" w:hAnsi="Gill Sans MT" w:cs="Times New Roman"/>
          <w:i/>
          <w:iCs/>
          <w:color w:val="000000"/>
          <w:sz w:val="27"/>
          <w:szCs w:val="27"/>
        </w:rPr>
        <w:t>GDP growth (annual %) | Data | Table</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http://data.worldbank.org/indicator/NY.GDP.MKTP.KD.ZG/countries/IT</w:t>
      </w:r>
      <w:proofErr w:type="gramStart"/>
      <w:r w:rsidRPr="0094122D">
        <w:rPr>
          <w:rFonts w:ascii="Gill Sans MT" w:hAnsi="Gill Sans MT" w:cs="Times New Roman"/>
          <w:color w:val="000000"/>
          <w:sz w:val="27"/>
          <w:szCs w:val="27"/>
        </w:rPr>
        <w:t>?page</w:t>
      </w:r>
      <w:proofErr w:type="gramEnd"/>
      <w:r w:rsidRPr="0094122D">
        <w:rPr>
          <w:rFonts w:ascii="Gill Sans MT" w:hAnsi="Gill Sans MT" w:cs="Times New Roman"/>
          <w:color w:val="000000"/>
          <w:sz w:val="27"/>
          <w:szCs w:val="27"/>
        </w:rPr>
        <w:t>=3&amp;display=default [Accessed 2 Mar. 2016].</w:t>
      </w:r>
    </w:p>
    <w:p w14:paraId="5CFB197E"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41DDF7CA"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Dimson</w:t>
      </w:r>
      <w:proofErr w:type="spellEnd"/>
      <w:r w:rsidRPr="0094122D">
        <w:rPr>
          <w:rFonts w:ascii="Gill Sans MT" w:hAnsi="Gill Sans MT" w:cs="Times New Roman"/>
          <w:color w:val="000000"/>
          <w:sz w:val="27"/>
          <w:szCs w:val="27"/>
        </w:rPr>
        <w:t>, E., Marsh, P. and Staunton, M. (2002). </w:t>
      </w:r>
      <w:proofErr w:type="gramStart"/>
      <w:r w:rsidRPr="0094122D">
        <w:rPr>
          <w:rFonts w:ascii="Gill Sans MT" w:hAnsi="Gill Sans MT" w:cs="Times New Roman"/>
          <w:i/>
          <w:iCs/>
          <w:color w:val="000000"/>
          <w:sz w:val="27"/>
          <w:szCs w:val="27"/>
        </w:rPr>
        <w:t>Triumph of the optimists</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Princeton, N.J.: Princeton University Press.</w:t>
      </w:r>
    </w:p>
    <w:p w14:paraId="280DDC01"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7B77D101"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proofErr w:type="gramStart"/>
      <w:r w:rsidRPr="0094122D">
        <w:rPr>
          <w:rFonts w:ascii="Gill Sans MT" w:hAnsi="Gill Sans MT" w:cs="Times New Roman"/>
          <w:color w:val="000000"/>
          <w:sz w:val="27"/>
          <w:szCs w:val="27"/>
        </w:rPr>
        <w:t>Dipartimento</w:t>
      </w:r>
      <w:proofErr w:type="spellEnd"/>
      <w:r w:rsidRPr="0094122D">
        <w:rPr>
          <w:rFonts w:ascii="Gill Sans MT" w:hAnsi="Gill Sans MT" w:cs="Times New Roman"/>
          <w:color w:val="000000"/>
          <w:sz w:val="27"/>
          <w:szCs w:val="27"/>
        </w:rPr>
        <w:t xml:space="preserve"> </w:t>
      </w:r>
      <w:proofErr w:type="spellStart"/>
      <w:r w:rsidRPr="0094122D">
        <w:rPr>
          <w:rFonts w:ascii="Gill Sans MT" w:hAnsi="Gill Sans MT" w:cs="Times New Roman"/>
          <w:color w:val="000000"/>
          <w:sz w:val="27"/>
          <w:szCs w:val="27"/>
        </w:rPr>
        <w:t>delle</w:t>
      </w:r>
      <w:proofErr w:type="spellEnd"/>
      <w:r w:rsidRPr="0094122D">
        <w:rPr>
          <w:rFonts w:ascii="Gill Sans MT" w:hAnsi="Gill Sans MT" w:cs="Times New Roman"/>
          <w:color w:val="000000"/>
          <w:sz w:val="27"/>
          <w:szCs w:val="27"/>
        </w:rPr>
        <w:t xml:space="preserve"> </w:t>
      </w:r>
      <w:proofErr w:type="spellStart"/>
      <w:r w:rsidRPr="0094122D">
        <w:rPr>
          <w:rFonts w:ascii="Gill Sans MT" w:hAnsi="Gill Sans MT" w:cs="Times New Roman"/>
          <w:color w:val="000000"/>
          <w:sz w:val="27"/>
          <w:szCs w:val="27"/>
        </w:rPr>
        <w:t>Finanze</w:t>
      </w:r>
      <w:proofErr w:type="spellEnd"/>
      <w:r w:rsidRPr="0094122D">
        <w:rPr>
          <w:rFonts w:ascii="Gill Sans MT" w:hAnsi="Gill Sans MT" w:cs="Times New Roman"/>
          <w:color w:val="000000"/>
          <w:sz w:val="27"/>
          <w:szCs w:val="27"/>
        </w:rPr>
        <w:t>, (2015).</w:t>
      </w:r>
      <w:proofErr w:type="gramEnd"/>
      <w:r w:rsidRPr="0094122D">
        <w:rPr>
          <w:rFonts w:ascii="Gill Sans MT" w:hAnsi="Gill Sans MT" w:cs="Times New Roman"/>
          <w:color w:val="000000"/>
          <w:sz w:val="27"/>
          <w:szCs w:val="27"/>
        </w:rPr>
        <w:t> </w:t>
      </w:r>
      <w:r w:rsidRPr="0094122D">
        <w:rPr>
          <w:rFonts w:ascii="Gill Sans MT" w:hAnsi="Gill Sans MT" w:cs="Times New Roman"/>
          <w:i/>
          <w:iCs/>
          <w:color w:val="000000"/>
          <w:sz w:val="27"/>
          <w:szCs w:val="27"/>
        </w:rPr>
        <w:t xml:space="preserve">MEF - </w:t>
      </w:r>
      <w:proofErr w:type="spellStart"/>
      <w:r w:rsidRPr="0094122D">
        <w:rPr>
          <w:rFonts w:ascii="Gill Sans MT" w:hAnsi="Gill Sans MT" w:cs="Times New Roman"/>
          <w:i/>
          <w:iCs/>
          <w:color w:val="000000"/>
          <w:sz w:val="27"/>
          <w:szCs w:val="27"/>
        </w:rPr>
        <w:t>Ministero</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dell'Economia</w:t>
      </w:r>
      <w:proofErr w:type="spellEnd"/>
      <w:r w:rsidRPr="0094122D">
        <w:rPr>
          <w:rFonts w:ascii="Gill Sans MT" w:hAnsi="Gill Sans MT" w:cs="Times New Roman"/>
          <w:i/>
          <w:iCs/>
          <w:color w:val="000000"/>
          <w:sz w:val="27"/>
          <w:szCs w:val="27"/>
        </w:rPr>
        <w:t xml:space="preserve"> e </w:t>
      </w:r>
      <w:proofErr w:type="spellStart"/>
      <w:r w:rsidRPr="0094122D">
        <w:rPr>
          <w:rFonts w:ascii="Gill Sans MT" w:hAnsi="Gill Sans MT" w:cs="Times New Roman"/>
          <w:i/>
          <w:iCs/>
          <w:color w:val="000000"/>
          <w:sz w:val="27"/>
          <w:szCs w:val="27"/>
        </w:rPr>
        <w:t>delle</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Finanze</w:t>
      </w:r>
      <w:proofErr w:type="spellEnd"/>
      <w:r w:rsidRPr="0094122D">
        <w:rPr>
          <w:rFonts w:ascii="Gill Sans MT" w:hAnsi="Gill Sans MT" w:cs="Times New Roman"/>
          <w:i/>
          <w:iCs/>
          <w:color w:val="000000"/>
          <w:sz w:val="27"/>
          <w:szCs w:val="27"/>
        </w:rPr>
        <w:t xml:space="preserve"> - </w:t>
      </w:r>
      <w:proofErr w:type="spellStart"/>
      <w:r w:rsidRPr="0094122D">
        <w:rPr>
          <w:rFonts w:ascii="Gill Sans MT" w:hAnsi="Gill Sans MT" w:cs="Times New Roman"/>
          <w:i/>
          <w:iCs/>
          <w:color w:val="000000"/>
          <w:sz w:val="27"/>
          <w:szCs w:val="27"/>
        </w:rPr>
        <w:t>Dipartimento</w:t>
      </w:r>
      <w:proofErr w:type="spellEnd"/>
      <w:r w:rsidRPr="0094122D">
        <w:rPr>
          <w:rFonts w:ascii="Gill Sans MT" w:hAnsi="Gill Sans MT" w:cs="Times New Roman"/>
          <w:i/>
          <w:iCs/>
          <w:color w:val="000000"/>
          <w:sz w:val="27"/>
          <w:szCs w:val="27"/>
        </w:rPr>
        <w:t xml:space="preserve"> del Tesoro - </w:t>
      </w:r>
      <w:proofErr w:type="spellStart"/>
      <w:r w:rsidRPr="0094122D">
        <w:rPr>
          <w:rFonts w:ascii="Gill Sans MT" w:hAnsi="Gill Sans MT" w:cs="Times New Roman"/>
          <w:i/>
          <w:iCs/>
          <w:color w:val="000000"/>
          <w:sz w:val="27"/>
          <w:szCs w:val="27"/>
        </w:rPr>
        <w:t>Principali</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Tassi</w:t>
      </w:r>
      <w:proofErr w:type="spellEnd"/>
      <w:r w:rsidRPr="0094122D">
        <w:rPr>
          <w:rFonts w:ascii="Gill Sans MT" w:hAnsi="Gill Sans MT" w:cs="Times New Roman"/>
          <w:i/>
          <w:iCs/>
          <w:color w:val="000000"/>
          <w:sz w:val="27"/>
          <w:szCs w:val="27"/>
        </w:rPr>
        <w:t xml:space="preserve"> di </w:t>
      </w:r>
      <w:proofErr w:type="spellStart"/>
      <w:r w:rsidRPr="0094122D">
        <w:rPr>
          <w:rFonts w:ascii="Gill Sans MT" w:hAnsi="Gill Sans MT" w:cs="Times New Roman"/>
          <w:i/>
          <w:iCs/>
          <w:color w:val="000000"/>
          <w:sz w:val="27"/>
          <w:szCs w:val="27"/>
        </w:rPr>
        <w:t>interesse</w:t>
      </w:r>
      <w:proofErr w:type="spellEnd"/>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Dt.tesoro.it. Available at: http://www.dt.tesoro.it/it/debito_pubblico/dati_statistici/principali_tassi_di_interesse/ [Accessed 25 Feb. 2016].</w:t>
      </w:r>
    </w:p>
    <w:p w14:paraId="49D40E5F" w14:textId="77777777" w:rsidR="00275E4F" w:rsidRPr="0094122D" w:rsidRDefault="00275E4F" w:rsidP="00AF67CA">
      <w:pPr>
        <w:spacing w:after="180" w:line="360" w:lineRule="atLeast"/>
        <w:ind w:left="450" w:hanging="450"/>
        <w:rPr>
          <w:rFonts w:ascii="Gill Sans MT" w:hAnsi="Gill Sans MT" w:cs="Times New Roman"/>
          <w:color w:val="000000"/>
          <w:sz w:val="27"/>
          <w:szCs w:val="27"/>
        </w:rPr>
      </w:pPr>
    </w:p>
    <w:p w14:paraId="36BDD50D" w14:textId="45A25A44" w:rsidR="00AF67CA" w:rsidRPr="0094122D" w:rsidRDefault="00275E4F" w:rsidP="00275E4F">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 xml:space="preserve">Duarte, Fernando, and Carlo Rosa. 'The Equity Risk Premium: A Review Of Models'. SSRN Electronic Journal 714 (2015): n. </w:t>
      </w:r>
      <w:proofErr w:type="spellStart"/>
      <w:r w:rsidRPr="0094122D">
        <w:rPr>
          <w:rFonts w:ascii="Gill Sans MT" w:hAnsi="Gill Sans MT" w:cs="Times New Roman"/>
          <w:color w:val="000000"/>
          <w:sz w:val="27"/>
          <w:szCs w:val="27"/>
        </w:rPr>
        <w:t>pag</w:t>
      </w:r>
      <w:proofErr w:type="spellEnd"/>
      <w:r w:rsidRPr="0094122D">
        <w:rPr>
          <w:rFonts w:ascii="Gill Sans MT" w:hAnsi="Gill Sans MT" w:cs="Times New Roman"/>
          <w:color w:val="000000"/>
          <w:sz w:val="27"/>
          <w:szCs w:val="27"/>
        </w:rPr>
        <w:t>. Web. 17 Oct. 2015.</w:t>
      </w:r>
    </w:p>
    <w:p w14:paraId="006DAD69" w14:textId="77777777" w:rsidR="00275E4F" w:rsidRPr="0094122D" w:rsidRDefault="00275E4F" w:rsidP="00275E4F">
      <w:pPr>
        <w:spacing w:after="180" w:line="360" w:lineRule="atLeast"/>
        <w:ind w:left="450" w:hanging="450"/>
        <w:rPr>
          <w:rFonts w:ascii="Gill Sans MT" w:hAnsi="Gill Sans MT" w:cs="Times New Roman"/>
          <w:color w:val="000000"/>
          <w:sz w:val="27"/>
          <w:szCs w:val="27"/>
        </w:rPr>
      </w:pPr>
    </w:p>
    <w:p w14:paraId="3E99FE49"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Elton, E. and Gruber, M. (1995). </w:t>
      </w:r>
      <w:proofErr w:type="gramStart"/>
      <w:r w:rsidRPr="0094122D">
        <w:rPr>
          <w:rFonts w:ascii="Gill Sans MT" w:hAnsi="Gill Sans MT" w:cs="Times New Roman"/>
          <w:i/>
          <w:iCs/>
          <w:color w:val="000000"/>
          <w:sz w:val="27"/>
          <w:szCs w:val="27"/>
        </w:rPr>
        <w:t>Modern portfolio theory and investment analysis</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New York: Wiley, p.19.</w:t>
      </w:r>
    </w:p>
    <w:p w14:paraId="2BA32087"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55545DA5" w14:textId="2C23957D"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Fernandez, P. (2004). Market risk Premium: required, historical and expected. </w:t>
      </w:r>
      <w:proofErr w:type="spellStart"/>
      <w:proofErr w:type="gramStart"/>
      <w:r w:rsidRPr="0094122D">
        <w:rPr>
          <w:rFonts w:ascii="Gill Sans MT" w:hAnsi="Gill Sans MT" w:cs="Times New Roman"/>
          <w:i/>
          <w:iCs/>
          <w:color w:val="000000"/>
          <w:sz w:val="27"/>
          <w:szCs w:val="27"/>
        </w:rPr>
        <w:t>iese</w:t>
      </w:r>
      <w:proofErr w:type="spellEnd"/>
      <w:proofErr w:type="gramEnd"/>
      <w:r w:rsidRPr="0094122D">
        <w:rPr>
          <w:rFonts w:ascii="Gill Sans MT" w:hAnsi="Gill Sans MT" w:cs="Times New Roman"/>
          <w:i/>
          <w:iCs/>
          <w:color w:val="000000"/>
          <w:sz w:val="27"/>
          <w:szCs w:val="27"/>
        </w:rPr>
        <w:t xml:space="preserve"> business school</w:t>
      </w:r>
      <w:r w:rsidRPr="0094122D">
        <w:rPr>
          <w:rFonts w:ascii="Gill Sans MT" w:hAnsi="Gill Sans MT" w:cs="Times New Roman"/>
          <w:color w:val="000000"/>
          <w:sz w:val="27"/>
          <w:szCs w:val="27"/>
        </w:rPr>
        <w:t>, [online] pp.9-21. Available at: https://core.ac.uk/download/files/153/6536299.pdf [Accessed 3 Mar. 2016].</w:t>
      </w:r>
    </w:p>
    <w:p w14:paraId="6C2AA9F5"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209955BD"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FTSE Russell, (2016). </w:t>
      </w:r>
      <w:proofErr w:type="gramStart"/>
      <w:r w:rsidRPr="0094122D">
        <w:rPr>
          <w:rFonts w:ascii="Gill Sans MT" w:hAnsi="Gill Sans MT" w:cs="Times New Roman"/>
          <w:i/>
          <w:iCs/>
          <w:color w:val="000000"/>
          <w:sz w:val="27"/>
          <w:szCs w:val="27"/>
        </w:rPr>
        <w:t xml:space="preserve">FTSE </w:t>
      </w:r>
      <w:proofErr w:type="spellStart"/>
      <w:r w:rsidRPr="0094122D">
        <w:rPr>
          <w:rFonts w:ascii="Gill Sans MT" w:hAnsi="Gill Sans MT" w:cs="Times New Roman"/>
          <w:i/>
          <w:iCs/>
          <w:color w:val="000000"/>
          <w:sz w:val="27"/>
          <w:szCs w:val="27"/>
        </w:rPr>
        <w:t>metodologia</w:t>
      </w:r>
      <w:proofErr w:type="spellEnd"/>
      <w:r w:rsidRPr="0094122D">
        <w:rPr>
          <w:rFonts w:ascii="Gill Sans MT" w:hAnsi="Gill Sans MT" w:cs="Times New Roman"/>
          <w:i/>
          <w:iCs/>
          <w:color w:val="000000"/>
          <w:sz w:val="27"/>
          <w:szCs w:val="27"/>
        </w:rPr>
        <w:t xml:space="preserve"> - </w:t>
      </w:r>
      <w:proofErr w:type="spellStart"/>
      <w:r w:rsidRPr="0094122D">
        <w:rPr>
          <w:rFonts w:ascii="Gill Sans MT" w:hAnsi="Gill Sans MT" w:cs="Times New Roman"/>
          <w:i/>
          <w:iCs/>
          <w:color w:val="000000"/>
          <w:sz w:val="27"/>
          <w:szCs w:val="27"/>
        </w:rPr>
        <w:t>Borsa</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Italiana</w:t>
      </w:r>
      <w:proofErr w:type="spellEnd"/>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Borsaitaliana.it. Available at: http://www.borsaitaliana.it/azioni/tutti-gli-indici/metodologiadicalcolo/ftse.en_pdf.htm [Accessed 25 Feb. 2016].</w:t>
      </w:r>
    </w:p>
    <w:p w14:paraId="3BC71C22"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357B027C"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Grinblatt</w:t>
      </w:r>
      <w:proofErr w:type="spellEnd"/>
      <w:r w:rsidRPr="0094122D">
        <w:rPr>
          <w:rFonts w:ascii="Gill Sans MT" w:hAnsi="Gill Sans MT" w:cs="Times New Roman"/>
          <w:color w:val="000000"/>
          <w:sz w:val="27"/>
          <w:szCs w:val="27"/>
        </w:rPr>
        <w:t>, M. and Titman, S. (2002). </w:t>
      </w:r>
      <w:proofErr w:type="gramStart"/>
      <w:r w:rsidRPr="0094122D">
        <w:rPr>
          <w:rFonts w:ascii="Gill Sans MT" w:hAnsi="Gill Sans MT" w:cs="Times New Roman"/>
          <w:i/>
          <w:iCs/>
          <w:color w:val="000000"/>
          <w:sz w:val="27"/>
          <w:szCs w:val="27"/>
        </w:rPr>
        <w:t>Financial markets and corporate strategy</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Boston: McGraw-Hill Irwin.</w:t>
      </w:r>
    </w:p>
    <w:p w14:paraId="608F0F34"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4B1B2C2F"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6C7AD872"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gramStart"/>
      <w:r w:rsidRPr="0094122D">
        <w:rPr>
          <w:rFonts w:ascii="Gill Sans MT" w:hAnsi="Gill Sans MT" w:cs="Times New Roman"/>
          <w:color w:val="000000"/>
          <w:sz w:val="27"/>
          <w:szCs w:val="27"/>
        </w:rPr>
        <w:t>investing.com</w:t>
      </w:r>
      <w:proofErr w:type="gramEnd"/>
      <w:r w:rsidRPr="0094122D">
        <w:rPr>
          <w:rFonts w:ascii="Gill Sans MT" w:hAnsi="Gill Sans MT" w:cs="Times New Roman"/>
          <w:color w:val="000000"/>
          <w:sz w:val="27"/>
          <w:szCs w:val="27"/>
        </w:rPr>
        <w:t xml:space="preserve"> Italia, (2016). </w:t>
      </w:r>
      <w:r w:rsidRPr="0094122D">
        <w:rPr>
          <w:rFonts w:ascii="Gill Sans MT" w:hAnsi="Gill Sans MT" w:cs="Times New Roman"/>
          <w:i/>
          <w:iCs/>
          <w:color w:val="000000"/>
          <w:sz w:val="27"/>
          <w:szCs w:val="27"/>
        </w:rPr>
        <w:t xml:space="preserve">FTSE MIB </w:t>
      </w:r>
      <w:proofErr w:type="spellStart"/>
      <w:r w:rsidRPr="0094122D">
        <w:rPr>
          <w:rFonts w:ascii="Gill Sans MT" w:hAnsi="Gill Sans MT" w:cs="Times New Roman"/>
          <w:i/>
          <w:iCs/>
          <w:color w:val="000000"/>
          <w:sz w:val="27"/>
          <w:szCs w:val="27"/>
        </w:rPr>
        <w:t>Storico</w:t>
      </w:r>
      <w:proofErr w:type="spellEnd"/>
      <w:r w:rsidRPr="0094122D">
        <w:rPr>
          <w:rFonts w:ascii="Gill Sans MT" w:hAnsi="Gill Sans MT" w:cs="Times New Roman"/>
          <w:i/>
          <w:iCs/>
          <w:color w:val="000000"/>
          <w:sz w:val="27"/>
          <w:szCs w:val="27"/>
        </w:rPr>
        <w:t xml:space="preserve"> </w:t>
      </w:r>
      <w:proofErr w:type="spellStart"/>
      <w:r w:rsidRPr="0094122D">
        <w:rPr>
          <w:rFonts w:ascii="Gill Sans MT" w:hAnsi="Gill Sans MT" w:cs="Times New Roman"/>
          <w:i/>
          <w:iCs/>
          <w:color w:val="000000"/>
          <w:sz w:val="27"/>
          <w:szCs w:val="27"/>
        </w:rPr>
        <w:t>Tassi</w:t>
      </w:r>
      <w:proofErr w:type="spellEnd"/>
      <w:r w:rsidRPr="0094122D">
        <w:rPr>
          <w:rFonts w:ascii="Gill Sans MT" w:hAnsi="Gill Sans MT" w:cs="Times New Roman"/>
          <w:i/>
          <w:iCs/>
          <w:color w:val="000000"/>
          <w:sz w:val="27"/>
          <w:szCs w:val="27"/>
        </w:rPr>
        <w:t xml:space="preserve"> - Investing.com</w:t>
      </w:r>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http://it.investing.com/indices/it-mib-40-historical-data [Accessed 25 Feb. 2016].</w:t>
      </w:r>
    </w:p>
    <w:p w14:paraId="6B472956"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3FCE714B"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Lexicon.ft.com, (2016). </w:t>
      </w:r>
      <w:proofErr w:type="gramStart"/>
      <w:r w:rsidRPr="0094122D">
        <w:rPr>
          <w:rFonts w:ascii="Gill Sans MT" w:hAnsi="Gill Sans MT" w:cs="Times New Roman"/>
          <w:i/>
          <w:iCs/>
          <w:color w:val="000000"/>
          <w:sz w:val="27"/>
          <w:szCs w:val="27"/>
        </w:rPr>
        <w:t>Risk-Free Asset Definition from Financial Times Lexicon</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http://lexicon.ft.com/Term</w:t>
      </w:r>
      <w:proofErr w:type="gramStart"/>
      <w:r w:rsidRPr="0094122D">
        <w:rPr>
          <w:rFonts w:ascii="Gill Sans MT" w:hAnsi="Gill Sans MT" w:cs="Times New Roman"/>
          <w:color w:val="000000"/>
          <w:sz w:val="27"/>
          <w:szCs w:val="27"/>
        </w:rPr>
        <w:t>?term</w:t>
      </w:r>
      <w:proofErr w:type="gramEnd"/>
      <w:r w:rsidRPr="0094122D">
        <w:rPr>
          <w:rFonts w:ascii="Gill Sans MT" w:hAnsi="Gill Sans MT" w:cs="Times New Roman"/>
          <w:color w:val="000000"/>
          <w:sz w:val="27"/>
          <w:szCs w:val="27"/>
        </w:rPr>
        <w:t>=risk_free-asset [Accessed 27 Feb. 2016].</w:t>
      </w:r>
    </w:p>
    <w:p w14:paraId="2409B437"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6DDD2907"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roofErr w:type="spellStart"/>
      <w:r w:rsidRPr="0094122D">
        <w:rPr>
          <w:rFonts w:ascii="Gill Sans MT" w:hAnsi="Gill Sans MT" w:cs="Times New Roman"/>
          <w:color w:val="000000"/>
          <w:sz w:val="27"/>
          <w:szCs w:val="27"/>
        </w:rPr>
        <w:t>Melle</w:t>
      </w:r>
      <w:proofErr w:type="spellEnd"/>
      <w:r w:rsidRPr="0094122D">
        <w:rPr>
          <w:rFonts w:ascii="Gill Sans MT" w:hAnsi="Gill Sans MT" w:cs="Times New Roman"/>
          <w:color w:val="000000"/>
          <w:sz w:val="27"/>
          <w:szCs w:val="27"/>
        </w:rPr>
        <w:t xml:space="preserve"> Hernandez, M. (2002). </w:t>
      </w:r>
      <w:proofErr w:type="gramStart"/>
      <w:r w:rsidRPr="0094122D">
        <w:rPr>
          <w:rFonts w:ascii="Gill Sans MT" w:hAnsi="Gill Sans MT" w:cs="Times New Roman"/>
          <w:color w:val="000000"/>
          <w:sz w:val="27"/>
          <w:szCs w:val="27"/>
        </w:rPr>
        <w:t>The Euro Effect on the Integration of the European Stock Markets.</w:t>
      </w:r>
      <w:proofErr w:type="gramEnd"/>
      <w:r w:rsidRPr="0094122D">
        <w:rPr>
          <w:rFonts w:ascii="Gill Sans MT" w:hAnsi="Gill Sans MT" w:cs="Times New Roman"/>
          <w:color w:val="000000"/>
          <w:sz w:val="27"/>
          <w:szCs w:val="27"/>
        </w:rPr>
        <w:t> </w:t>
      </w:r>
      <w:proofErr w:type="gramStart"/>
      <w:r w:rsidRPr="0094122D">
        <w:rPr>
          <w:rFonts w:ascii="Gill Sans MT" w:hAnsi="Gill Sans MT" w:cs="Times New Roman"/>
          <w:i/>
          <w:iCs/>
          <w:color w:val="000000"/>
          <w:sz w:val="27"/>
          <w:szCs w:val="27"/>
        </w:rPr>
        <w:t>SSRN Electronic Journal</w:t>
      </w:r>
      <w:r w:rsidRPr="0094122D">
        <w:rPr>
          <w:rFonts w:ascii="Gill Sans MT" w:hAnsi="Gill Sans MT" w:cs="Times New Roman"/>
          <w:color w:val="000000"/>
          <w:sz w:val="27"/>
          <w:szCs w:val="27"/>
        </w:rPr>
        <w:t>.</w:t>
      </w:r>
      <w:proofErr w:type="gramEnd"/>
    </w:p>
    <w:p w14:paraId="23537215"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587BE921"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Sdw.ecb.europa.eu, (2016). </w:t>
      </w:r>
      <w:r w:rsidRPr="0094122D">
        <w:rPr>
          <w:rFonts w:ascii="Gill Sans MT" w:hAnsi="Gill Sans MT" w:cs="Times New Roman"/>
          <w:i/>
          <w:iCs/>
          <w:color w:val="000000"/>
          <w:sz w:val="27"/>
          <w:szCs w:val="27"/>
        </w:rPr>
        <w:t>Euro area (changing composition) - Benchmark bond - Euro area 10-year Government Benchmark bond yield - Yield - Euro, provided by ECB - Quick View - ECB Statistical Data Warehouse</w:t>
      </w:r>
      <w:r w:rsidRPr="0094122D">
        <w:rPr>
          <w:rFonts w:ascii="Gill Sans MT" w:hAnsi="Gill Sans MT" w:cs="Times New Roman"/>
          <w:color w:val="000000"/>
          <w:sz w:val="27"/>
          <w:szCs w:val="27"/>
        </w:rPr>
        <w:t>.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http://sdw.ecb.europa.eu/quickview.do</w:t>
      </w:r>
      <w:proofErr w:type="gramStart"/>
      <w:r w:rsidRPr="0094122D">
        <w:rPr>
          <w:rFonts w:ascii="Gill Sans MT" w:hAnsi="Gill Sans MT" w:cs="Times New Roman"/>
          <w:color w:val="000000"/>
          <w:sz w:val="27"/>
          <w:szCs w:val="27"/>
        </w:rPr>
        <w:t>;jsessionid</w:t>
      </w:r>
      <w:proofErr w:type="gramEnd"/>
      <w:r w:rsidRPr="0094122D">
        <w:rPr>
          <w:rFonts w:ascii="Gill Sans MT" w:hAnsi="Gill Sans MT" w:cs="Times New Roman"/>
          <w:color w:val="000000"/>
          <w:sz w:val="27"/>
          <w:szCs w:val="27"/>
        </w:rPr>
        <w:t>=CCDB579D4D0B09D8B05F742CDFFBFF2A?SERIES_KEY=143.FM.M.U2.EUR.4F.BB.U2_10Y.YLD&amp;start=1980&amp;end=2015&amp;submitOptions.x=61&amp;submitOptions.y=4&amp;trans=N [Accessed 2 Mar. 2016].</w:t>
      </w:r>
    </w:p>
    <w:p w14:paraId="5F7ECD69" w14:textId="77777777" w:rsidR="00AF67CA" w:rsidRPr="0094122D" w:rsidRDefault="00AF67CA" w:rsidP="00AF67CA">
      <w:pPr>
        <w:spacing w:after="180" w:line="360" w:lineRule="atLeast"/>
        <w:rPr>
          <w:rFonts w:ascii="Gill Sans MT" w:hAnsi="Gill Sans MT" w:cs="Times New Roman"/>
          <w:color w:val="000000"/>
          <w:sz w:val="27"/>
          <w:szCs w:val="27"/>
        </w:rPr>
      </w:pPr>
    </w:p>
    <w:p w14:paraId="1E9B2504"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Tradingeconomics.com, (2016). </w:t>
      </w:r>
      <w:proofErr w:type="gramStart"/>
      <w:r w:rsidRPr="0094122D">
        <w:rPr>
          <w:rFonts w:ascii="Gill Sans MT" w:hAnsi="Gill Sans MT" w:cs="Times New Roman"/>
          <w:i/>
          <w:iCs/>
          <w:color w:val="000000"/>
          <w:sz w:val="27"/>
          <w:szCs w:val="27"/>
        </w:rPr>
        <w:t>Italy Stock Market (FTSE MIB) | 1997-2016 | Data | Chart | Calendar</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http://www.tradingeconomics.com/italy/stock-market [Accessed 25 Feb. 2016].</w:t>
      </w:r>
    </w:p>
    <w:p w14:paraId="534C49C6"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p>
    <w:p w14:paraId="40E7C532" w14:textId="77777777" w:rsidR="00AF67CA" w:rsidRPr="0094122D" w:rsidRDefault="00AF67CA" w:rsidP="00AF67CA">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Uk.finance.yahoo.com, (2016). </w:t>
      </w:r>
      <w:r w:rsidRPr="0094122D">
        <w:rPr>
          <w:rFonts w:ascii="Gill Sans MT" w:hAnsi="Gill Sans MT" w:cs="Times New Roman"/>
          <w:i/>
          <w:iCs/>
          <w:color w:val="000000"/>
          <w:sz w:val="27"/>
          <w:szCs w:val="27"/>
        </w:rPr>
        <w:t xml:space="preserve">FTSEMIB.MI Historical Prices | FTSE MIB Stock - Yahoo! </w:t>
      </w:r>
      <w:proofErr w:type="gramStart"/>
      <w:r w:rsidRPr="0094122D">
        <w:rPr>
          <w:rFonts w:ascii="Gill Sans MT" w:hAnsi="Gill Sans MT" w:cs="Times New Roman"/>
          <w:i/>
          <w:iCs/>
          <w:color w:val="000000"/>
          <w:sz w:val="27"/>
          <w:szCs w:val="27"/>
        </w:rPr>
        <w:t>UK &amp; Ireland Finance</w:t>
      </w:r>
      <w:r w:rsidRPr="0094122D">
        <w:rPr>
          <w:rFonts w:ascii="Gill Sans MT" w:hAnsi="Gill Sans MT" w:cs="Times New Roman"/>
          <w:color w:val="000000"/>
          <w:sz w:val="27"/>
          <w:szCs w:val="27"/>
        </w:rPr>
        <w:t>.</w:t>
      </w:r>
      <w:proofErr w:type="gramEnd"/>
      <w:r w:rsidRPr="0094122D">
        <w:rPr>
          <w:rFonts w:ascii="Gill Sans MT" w:hAnsi="Gill Sans MT" w:cs="Times New Roman"/>
          <w:color w:val="000000"/>
          <w:sz w:val="27"/>
          <w:szCs w:val="27"/>
        </w:rPr>
        <w:t xml:space="preserve"> [</w:t>
      </w:r>
      <w:proofErr w:type="gramStart"/>
      <w:r w:rsidRPr="0094122D">
        <w:rPr>
          <w:rFonts w:ascii="Gill Sans MT" w:hAnsi="Gill Sans MT" w:cs="Times New Roman"/>
          <w:color w:val="000000"/>
          <w:sz w:val="27"/>
          <w:szCs w:val="27"/>
        </w:rPr>
        <w:t>online</w:t>
      </w:r>
      <w:proofErr w:type="gramEnd"/>
      <w:r w:rsidRPr="0094122D">
        <w:rPr>
          <w:rFonts w:ascii="Gill Sans MT" w:hAnsi="Gill Sans MT" w:cs="Times New Roman"/>
          <w:color w:val="000000"/>
          <w:sz w:val="27"/>
          <w:szCs w:val="27"/>
        </w:rPr>
        <w:t>] Available at: https://uk.finance.yahoo.com/q/hp</w:t>
      </w:r>
      <w:proofErr w:type="gramStart"/>
      <w:r w:rsidRPr="0094122D">
        <w:rPr>
          <w:rFonts w:ascii="Gill Sans MT" w:hAnsi="Gill Sans MT" w:cs="Times New Roman"/>
          <w:color w:val="000000"/>
          <w:sz w:val="27"/>
          <w:szCs w:val="27"/>
        </w:rPr>
        <w:t>?s</w:t>
      </w:r>
      <w:proofErr w:type="gramEnd"/>
      <w:r w:rsidRPr="0094122D">
        <w:rPr>
          <w:rFonts w:ascii="Gill Sans MT" w:hAnsi="Gill Sans MT" w:cs="Times New Roman"/>
          <w:color w:val="000000"/>
          <w:sz w:val="27"/>
          <w:szCs w:val="27"/>
        </w:rPr>
        <w:t>=FTSEMIB.MI&amp;b=01&amp;a=00&amp;c=2006&amp;e=31&amp;d=11&amp;f=2009&amp;g=m [Accessed 25 Feb. 2016].</w:t>
      </w:r>
    </w:p>
    <w:p w14:paraId="0F55A71A" w14:textId="77777777" w:rsidR="00275E4F" w:rsidRPr="0094122D" w:rsidRDefault="00275E4F" w:rsidP="00AF67CA">
      <w:pPr>
        <w:spacing w:after="180" w:line="360" w:lineRule="atLeast"/>
        <w:ind w:left="450" w:hanging="450"/>
        <w:rPr>
          <w:rFonts w:ascii="Gill Sans MT" w:hAnsi="Gill Sans MT" w:cs="Times New Roman"/>
          <w:color w:val="000000"/>
          <w:sz w:val="27"/>
          <w:szCs w:val="27"/>
        </w:rPr>
      </w:pPr>
    </w:p>
    <w:p w14:paraId="659C3465" w14:textId="77777777" w:rsidR="00275E4F" w:rsidRPr="0094122D" w:rsidRDefault="00275E4F" w:rsidP="00275E4F">
      <w:pPr>
        <w:spacing w:after="180" w:line="360" w:lineRule="atLeast"/>
        <w:ind w:left="450" w:hanging="450"/>
        <w:rPr>
          <w:rFonts w:ascii="Gill Sans MT" w:hAnsi="Gill Sans MT" w:cs="Times New Roman"/>
          <w:color w:val="000000"/>
          <w:sz w:val="27"/>
          <w:szCs w:val="27"/>
        </w:rPr>
      </w:pPr>
      <w:r w:rsidRPr="0094122D">
        <w:rPr>
          <w:rFonts w:ascii="Gill Sans MT" w:hAnsi="Gill Sans MT" w:cs="Times New Roman"/>
          <w:color w:val="000000"/>
          <w:sz w:val="27"/>
          <w:szCs w:val="27"/>
        </w:rPr>
        <w:t>Welch, Ivo. 'Views Of Financial Economists On The Equity Premium And On Professional Controversies'. The Journal of Business 73.4 (2000): 501-537. Web.</w:t>
      </w:r>
    </w:p>
    <w:p w14:paraId="63F844DB" w14:textId="77777777" w:rsidR="00275E4F" w:rsidRPr="0094122D" w:rsidRDefault="00275E4F" w:rsidP="00AF67CA">
      <w:pPr>
        <w:spacing w:after="180" w:line="360" w:lineRule="atLeast"/>
        <w:ind w:left="450" w:hanging="450"/>
        <w:rPr>
          <w:rFonts w:ascii="Gill Sans MT" w:hAnsi="Gill Sans MT" w:cs="Times New Roman"/>
          <w:color w:val="000000"/>
          <w:sz w:val="27"/>
          <w:szCs w:val="27"/>
        </w:rPr>
      </w:pPr>
    </w:p>
    <w:p w14:paraId="1684F897" w14:textId="77777777" w:rsidR="00AF67CA" w:rsidRPr="0094122D" w:rsidRDefault="00AF67CA" w:rsidP="00AF67CA">
      <w:pPr>
        <w:rPr>
          <w:rFonts w:ascii="Gill Sans MT" w:hAnsi="Gill Sans MT"/>
        </w:rPr>
      </w:pPr>
    </w:p>
    <w:p w14:paraId="749A8061" w14:textId="77777777" w:rsidR="0016273C" w:rsidRPr="0094122D" w:rsidRDefault="0016273C" w:rsidP="0016273C">
      <w:pPr>
        <w:rPr>
          <w:rFonts w:ascii="Gill Sans MT" w:hAnsi="Gill Sans MT"/>
        </w:rPr>
      </w:pPr>
    </w:p>
    <w:p w14:paraId="6CEE81BC" w14:textId="77777777" w:rsidR="0016273C" w:rsidRPr="0094122D" w:rsidRDefault="0016273C" w:rsidP="0016273C">
      <w:pPr>
        <w:rPr>
          <w:rFonts w:ascii="Gill Sans MT" w:hAnsi="Gill Sans MT"/>
        </w:rPr>
      </w:pPr>
    </w:p>
    <w:p w14:paraId="3E810744" w14:textId="77777777" w:rsidR="0016273C" w:rsidRPr="0094122D" w:rsidRDefault="0016273C" w:rsidP="0016273C">
      <w:pPr>
        <w:rPr>
          <w:rFonts w:ascii="Gill Sans MT" w:hAnsi="Gill Sans MT"/>
        </w:rPr>
      </w:pPr>
    </w:p>
    <w:p w14:paraId="770098B0" w14:textId="77777777" w:rsidR="0016273C" w:rsidRPr="0094122D" w:rsidRDefault="0016273C" w:rsidP="0016273C">
      <w:pPr>
        <w:rPr>
          <w:rFonts w:ascii="Gill Sans MT" w:hAnsi="Gill Sans MT"/>
        </w:rPr>
      </w:pPr>
    </w:p>
    <w:p w14:paraId="201B9F95" w14:textId="77777777" w:rsidR="0093704D" w:rsidRPr="0094122D" w:rsidRDefault="0093704D" w:rsidP="0093704D">
      <w:pPr>
        <w:rPr>
          <w:rFonts w:ascii="Gill Sans MT" w:hAnsi="Gill Sans MT"/>
        </w:rPr>
      </w:pPr>
    </w:p>
    <w:p w14:paraId="5EC5ECEC" w14:textId="77777777" w:rsidR="0093704D" w:rsidRPr="0094122D" w:rsidRDefault="0093704D" w:rsidP="0093704D">
      <w:pPr>
        <w:rPr>
          <w:rFonts w:ascii="Gill Sans MT" w:hAnsi="Gill Sans MT"/>
        </w:rPr>
      </w:pPr>
    </w:p>
    <w:p w14:paraId="737E90A2" w14:textId="77777777" w:rsidR="0093704D" w:rsidRPr="0094122D" w:rsidRDefault="0093704D" w:rsidP="0093704D">
      <w:pPr>
        <w:rPr>
          <w:rFonts w:ascii="Gill Sans MT" w:hAnsi="Gill Sans MT"/>
        </w:rPr>
      </w:pPr>
    </w:p>
    <w:p w14:paraId="0BD9082F" w14:textId="77777777" w:rsidR="0093704D" w:rsidRPr="0094122D" w:rsidRDefault="0093704D" w:rsidP="0093704D">
      <w:pPr>
        <w:rPr>
          <w:rFonts w:ascii="Gill Sans MT" w:hAnsi="Gill Sans MT"/>
        </w:rPr>
      </w:pPr>
    </w:p>
    <w:p w14:paraId="5422CF2D" w14:textId="79C037FD" w:rsidR="00F5308D" w:rsidRPr="0094122D" w:rsidRDefault="002F0678" w:rsidP="0093704D">
      <w:pPr>
        <w:spacing w:line="480" w:lineRule="auto"/>
        <w:jc w:val="both"/>
        <w:rPr>
          <w:rFonts w:ascii="Gill Sans MT" w:hAnsi="Gill Sans MT" w:cs="Lucida Grande"/>
          <w:color w:val="000000"/>
        </w:rPr>
      </w:pPr>
      <w:r w:rsidRPr="0094122D">
        <w:rPr>
          <w:rFonts w:ascii="Gill Sans MT" w:hAnsi="Gill Sans MT" w:cs="Lucida Grande"/>
          <w:color w:val="000000"/>
        </w:rPr>
        <w:t xml:space="preserve"> </w:t>
      </w:r>
    </w:p>
    <w:p w14:paraId="5E30CD6F" w14:textId="77777777" w:rsidR="0093704D" w:rsidRPr="0094122D" w:rsidRDefault="0093704D" w:rsidP="0093704D">
      <w:pPr>
        <w:spacing w:line="480" w:lineRule="auto"/>
        <w:jc w:val="both"/>
        <w:rPr>
          <w:rFonts w:ascii="Gill Sans MT" w:hAnsi="Gill Sans MT"/>
        </w:rPr>
      </w:pPr>
    </w:p>
    <w:p w14:paraId="5672CD0F" w14:textId="77777777" w:rsidR="00F5308D" w:rsidRPr="0094122D" w:rsidRDefault="00F5308D" w:rsidP="00D025BB">
      <w:pPr>
        <w:rPr>
          <w:rFonts w:ascii="Gill Sans MT" w:hAnsi="Gill Sans MT"/>
        </w:rPr>
      </w:pPr>
    </w:p>
    <w:p w14:paraId="0D31AA58" w14:textId="77777777" w:rsidR="00F5308D" w:rsidRPr="0094122D" w:rsidRDefault="00F5308D" w:rsidP="00D025BB">
      <w:pPr>
        <w:rPr>
          <w:rFonts w:ascii="Gill Sans MT" w:hAnsi="Gill Sans MT"/>
        </w:rPr>
      </w:pPr>
    </w:p>
    <w:p w14:paraId="4560A90B" w14:textId="77777777" w:rsidR="00F5308D" w:rsidRPr="0094122D" w:rsidRDefault="00F5308D" w:rsidP="00D025BB">
      <w:pPr>
        <w:rPr>
          <w:rFonts w:ascii="Gill Sans MT" w:hAnsi="Gill Sans MT"/>
        </w:rPr>
      </w:pPr>
    </w:p>
    <w:p w14:paraId="2841D1E1" w14:textId="77777777" w:rsidR="00F5308D" w:rsidRPr="0094122D" w:rsidRDefault="00F5308D" w:rsidP="00D025BB">
      <w:pPr>
        <w:rPr>
          <w:rFonts w:ascii="Gill Sans MT" w:hAnsi="Gill Sans MT"/>
        </w:rPr>
      </w:pPr>
    </w:p>
    <w:p w14:paraId="001D7823" w14:textId="77777777" w:rsidR="00F5308D" w:rsidRPr="0094122D" w:rsidRDefault="00F5308D" w:rsidP="00D025BB">
      <w:pPr>
        <w:rPr>
          <w:rFonts w:ascii="Gill Sans MT" w:hAnsi="Gill Sans MT"/>
        </w:rPr>
      </w:pPr>
    </w:p>
    <w:p w14:paraId="05969090" w14:textId="77777777" w:rsidR="00F5308D" w:rsidRPr="0094122D" w:rsidRDefault="00F5308D" w:rsidP="00D025BB">
      <w:pPr>
        <w:rPr>
          <w:rFonts w:ascii="Gill Sans MT" w:hAnsi="Gill Sans MT"/>
        </w:rPr>
      </w:pPr>
    </w:p>
    <w:p w14:paraId="09FD716E" w14:textId="77777777" w:rsidR="00F5308D" w:rsidRPr="0094122D" w:rsidRDefault="00F5308D" w:rsidP="00D025BB">
      <w:pPr>
        <w:rPr>
          <w:rFonts w:ascii="Gill Sans MT" w:hAnsi="Gill Sans MT"/>
        </w:rPr>
      </w:pPr>
    </w:p>
    <w:p w14:paraId="12CCEF02" w14:textId="48FCBB22" w:rsidR="0027078E" w:rsidRPr="0094122D" w:rsidRDefault="0027078E" w:rsidP="00175002">
      <w:pPr>
        <w:spacing w:line="480" w:lineRule="auto"/>
        <w:jc w:val="both"/>
        <w:rPr>
          <w:rFonts w:ascii="Gill Sans MT" w:hAnsi="Gill Sans MT"/>
        </w:rPr>
      </w:pPr>
    </w:p>
    <w:p w14:paraId="0BF2BB54" w14:textId="5F69C7E4" w:rsidR="008E0F41" w:rsidRPr="0094122D" w:rsidRDefault="00E57E73" w:rsidP="00E57E73">
      <w:pPr>
        <w:pStyle w:val="Heading1"/>
        <w:rPr>
          <w:rFonts w:ascii="Gill Sans MT" w:hAnsi="Gill Sans MT"/>
          <w:color w:val="auto"/>
        </w:rPr>
      </w:pPr>
      <w:bookmarkStart w:id="43" w:name="_Toc322725786"/>
      <w:r w:rsidRPr="0094122D">
        <w:rPr>
          <w:rFonts w:ascii="Gill Sans MT" w:hAnsi="Gill Sans MT"/>
          <w:color w:val="auto"/>
        </w:rPr>
        <w:t>Appendix:</w:t>
      </w:r>
      <w:bookmarkEnd w:id="43"/>
    </w:p>
    <w:p w14:paraId="1BC15B46" w14:textId="63D748BF" w:rsidR="0094515C" w:rsidRPr="0094122D" w:rsidRDefault="0094515C" w:rsidP="0094515C">
      <w:pPr>
        <w:pStyle w:val="Heading2"/>
        <w:rPr>
          <w:rFonts w:ascii="Gill Sans MT" w:hAnsi="Gill Sans MT"/>
          <w:color w:val="auto"/>
        </w:rPr>
      </w:pPr>
      <w:bookmarkStart w:id="44" w:name="_Toc322725787"/>
      <w:r w:rsidRPr="0094122D">
        <w:rPr>
          <w:rFonts w:ascii="Gill Sans MT" w:hAnsi="Gill Sans MT"/>
          <w:color w:val="auto"/>
        </w:rPr>
        <w:t>Appendix 1:</w:t>
      </w:r>
      <w:bookmarkEnd w:id="44"/>
    </w:p>
    <w:p w14:paraId="78266CE3" w14:textId="77777777" w:rsidR="00E57E73" w:rsidRPr="0094122D" w:rsidRDefault="00E57E73" w:rsidP="00E57E73">
      <w:pPr>
        <w:rPr>
          <w:rFonts w:ascii="Gill Sans MT" w:hAnsi="Gill Sans MT"/>
        </w:rPr>
      </w:pPr>
    </w:p>
    <w:p w14:paraId="752C325A" w14:textId="49B24C5E" w:rsidR="00E57E73" w:rsidRPr="0094122D" w:rsidRDefault="0094515C" w:rsidP="00E57E73">
      <w:pPr>
        <w:rPr>
          <w:rFonts w:ascii="Gill Sans MT" w:hAnsi="Gill Sans MT"/>
        </w:rPr>
      </w:pPr>
      <w:r w:rsidRPr="0094122D">
        <w:rPr>
          <w:rFonts w:ascii="Gill Sans MT" w:hAnsi="Gill Sans MT"/>
          <w:noProof/>
        </w:rPr>
        <w:drawing>
          <wp:inline distT="0" distB="0" distL="0" distR="0" wp14:anchorId="6D142198" wp14:editId="7730873E">
            <wp:extent cx="5274310" cy="7917924"/>
            <wp:effectExtent l="0" t="0" r="8890" b="6985"/>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7917924"/>
                    </a:xfrm>
                    <a:prstGeom prst="rect">
                      <a:avLst/>
                    </a:prstGeom>
                    <a:noFill/>
                    <a:ln>
                      <a:noFill/>
                    </a:ln>
                  </pic:spPr>
                </pic:pic>
              </a:graphicData>
            </a:graphic>
          </wp:inline>
        </w:drawing>
      </w:r>
    </w:p>
    <w:p w14:paraId="5A62A565" w14:textId="42F4670D" w:rsidR="0032459A" w:rsidRPr="0094122D" w:rsidRDefault="0032459A" w:rsidP="00E57E73">
      <w:pPr>
        <w:spacing w:line="480" w:lineRule="auto"/>
        <w:rPr>
          <w:rFonts w:ascii="Gill Sans MT" w:hAnsi="Gill Sans MT"/>
        </w:rPr>
      </w:pPr>
      <w:r w:rsidRPr="0094122D">
        <w:rPr>
          <w:rFonts w:ascii="Gill Sans MT" w:hAnsi="Gill Sans MT"/>
        </w:rPr>
        <w:br w:type="page"/>
      </w:r>
    </w:p>
    <w:p w14:paraId="64090EEA" w14:textId="2EF30F34" w:rsidR="008C545F" w:rsidRPr="0094122D" w:rsidRDefault="008C545F" w:rsidP="008C545F">
      <w:pPr>
        <w:keepNext/>
        <w:ind w:firstLine="1985"/>
        <w:rPr>
          <w:rFonts w:ascii="Gill Sans MT" w:hAnsi="Gill Sans MT"/>
        </w:rPr>
      </w:pPr>
    </w:p>
    <w:p w14:paraId="20A83C66" w14:textId="77777777" w:rsidR="0032459A" w:rsidRPr="0094122D" w:rsidRDefault="0032459A" w:rsidP="0032459A">
      <w:pPr>
        <w:rPr>
          <w:rFonts w:ascii="Gill Sans MT" w:hAnsi="Gill Sans MT"/>
        </w:rPr>
      </w:pPr>
    </w:p>
    <w:p w14:paraId="3C4EEFC8" w14:textId="77777777" w:rsidR="0032459A" w:rsidRPr="0094122D" w:rsidRDefault="0032459A" w:rsidP="0032459A">
      <w:pPr>
        <w:rPr>
          <w:rFonts w:ascii="Gill Sans MT" w:hAnsi="Gill Sans MT"/>
        </w:rPr>
      </w:pPr>
    </w:p>
    <w:p w14:paraId="2A0FE87B" w14:textId="5357BC56" w:rsidR="0032459A" w:rsidRPr="0094122D" w:rsidRDefault="009B44AE" w:rsidP="009F24CB">
      <w:pPr>
        <w:spacing w:line="480" w:lineRule="auto"/>
        <w:jc w:val="both"/>
        <w:rPr>
          <w:rFonts w:ascii="Gill Sans MT" w:hAnsi="Gill Sans MT"/>
        </w:rPr>
      </w:pPr>
      <w:r w:rsidRPr="0094122D">
        <w:rPr>
          <w:rFonts w:ascii="Gill Sans MT" w:hAnsi="Gill Sans MT"/>
        </w:rPr>
        <w:t xml:space="preserve">Appendix 1 contains a table representing the work made from Damodaran (2008) in which the author used his own methodology to calculate the ERP in United States </w:t>
      </w:r>
      <w:proofErr w:type="gramStart"/>
      <w:r w:rsidRPr="0094122D">
        <w:rPr>
          <w:rFonts w:ascii="Gill Sans MT" w:hAnsi="Gill Sans MT"/>
        </w:rPr>
        <w:t>in  a</w:t>
      </w:r>
      <w:proofErr w:type="gramEnd"/>
      <w:r w:rsidRPr="0094122D">
        <w:rPr>
          <w:rFonts w:ascii="Gill Sans MT" w:hAnsi="Gill Sans MT"/>
        </w:rPr>
        <w:t xml:space="preserve"> time frame of 80 years.</w:t>
      </w:r>
    </w:p>
    <w:p w14:paraId="6C389FCF" w14:textId="67E11E0F" w:rsidR="009B44AE" w:rsidRDefault="009B44AE" w:rsidP="009F24CB">
      <w:pPr>
        <w:spacing w:line="480" w:lineRule="auto"/>
        <w:jc w:val="both"/>
        <w:rPr>
          <w:rFonts w:ascii="Gill Sans MT" w:hAnsi="Gill Sans MT"/>
        </w:rPr>
      </w:pPr>
      <w:r w:rsidRPr="0094122D">
        <w:rPr>
          <w:rFonts w:ascii="Gill Sans MT" w:hAnsi="Gill Sans MT"/>
        </w:rPr>
        <w:t>The same methodology has been an inspiration for my research and a point of start to create my personal methodology.</w:t>
      </w:r>
    </w:p>
    <w:p w14:paraId="6993C42A" w14:textId="059FD331" w:rsidR="00302945" w:rsidRDefault="00302945" w:rsidP="009F24CB">
      <w:pPr>
        <w:spacing w:line="480" w:lineRule="auto"/>
        <w:jc w:val="both"/>
        <w:rPr>
          <w:rFonts w:ascii="Gill Sans MT" w:hAnsi="Gill Sans MT"/>
        </w:rPr>
      </w:pPr>
      <w:r>
        <w:rPr>
          <w:rFonts w:ascii="Gill Sans MT" w:hAnsi="Gill Sans MT"/>
        </w:rPr>
        <w:br w:type="page"/>
      </w:r>
    </w:p>
    <w:p w14:paraId="5F75B1C0" w14:textId="0468A254" w:rsidR="00302945" w:rsidRPr="008151E1" w:rsidRDefault="008151E1" w:rsidP="008151E1">
      <w:pPr>
        <w:pStyle w:val="Heading2"/>
        <w:rPr>
          <w:color w:val="auto"/>
        </w:rPr>
      </w:pPr>
      <w:bookmarkStart w:id="45" w:name="_Toc322725788"/>
      <w:r w:rsidRPr="008151E1">
        <w:rPr>
          <w:color w:val="auto"/>
        </w:rPr>
        <w:t>Appendix 2:</w:t>
      </w:r>
      <w:bookmarkEnd w:id="45"/>
    </w:p>
    <w:p w14:paraId="407189C9" w14:textId="5DB96D26" w:rsidR="004A55E7" w:rsidRDefault="008151E1" w:rsidP="009F24CB">
      <w:pPr>
        <w:spacing w:line="480" w:lineRule="auto"/>
        <w:jc w:val="both"/>
        <w:rPr>
          <w:rFonts w:ascii="Gill Sans MT" w:hAnsi="Gill Sans MT"/>
        </w:rPr>
      </w:pPr>
      <w:r w:rsidRPr="008151E1">
        <w:rPr>
          <w:noProof/>
        </w:rPr>
        <w:drawing>
          <wp:inline distT="0" distB="0" distL="0" distR="0" wp14:anchorId="4C57BD70" wp14:editId="7D2552C8">
            <wp:extent cx="5274310" cy="7468391"/>
            <wp:effectExtent l="0" t="0" r="8890" b="0"/>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7468391"/>
                    </a:xfrm>
                    <a:prstGeom prst="rect">
                      <a:avLst/>
                    </a:prstGeom>
                    <a:noFill/>
                    <a:ln>
                      <a:noFill/>
                    </a:ln>
                  </pic:spPr>
                </pic:pic>
              </a:graphicData>
            </a:graphic>
          </wp:inline>
        </w:drawing>
      </w:r>
    </w:p>
    <w:p w14:paraId="3D2814C8" w14:textId="77777777" w:rsidR="008151E1" w:rsidRDefault="008151E1" w:rsidP="009F24CB">
      <w:pPr>
        <w:spacing w:line="480" w:lineRule="auto"/>
        <w:jc w:val="both"/>
        <w:rPr>
          <w:rFonts w:ascii="Gill Sans MT" w:hAnsi="Gill Sans MT"/>
        </w:rPr>
      </w:pPr>
    </w:p>
    <w:p w14:paraId="1BE5CE40" w14:textId="77777777" w:rsidR="008151E1" w:rsidRPr="0094122D" w:rsidRDefault="008151E1" w:rsidP="009F24CB">
      <w:pPr>
        <w:spacing w:line="480" w:lineRule="auto"/>
        <w:jc w:val="both"/>
        <w:rPr>
          <w:rFonts w:ascii="Gill Sans MT" w:hAnsi="Gill Sans MT"/>
        </w:rPr>
      </w:pPr>
    </w:p>
    <w:p w14:paraId="5EBFBB29" w14:textId="77777777" w:rsidR="004A55E7" w:rsidRPr="0094122D" w:rsidRDefault="004A55E7" w:rsidP="009F24CB">
      <w:pPr>
        <w:spacing w:line="480" w:lineRule="auto"/>
        <w:jc w:val="both"/>
        <w:rPr>
          <w:rFonts w:ascii="Gill Sans MT" w:hAnsi="Gill Sans MT"/>
        </w:rPr>
      </w:pPr>
    </w:p>
    <w:p w14:paraId="7C1DEE0C" w14:textId="4FFBAD24" w:rsidR="009F24CB" w:rsidRDefault="008151E1" w:rsidP="009F24CB">
      <w:pPr>
        <w:rPr>
          <w:rFonts w:ascii="Gill Sans MT" w:hAnsi="Gill Sans MT"/>
        </w:rPr>
      </w:pPr>
      <w:r w:rsidRPr="008151E1">
        <w:rPr>
          <w:noProof/>
        </w:rPr>
        <w:drawing>
          <wp:inline distT="0" distB="0" distL="0" distR="0" wp14:anchorId="2BFE8295" wp14:editId="0474E048">
            <wp:extent cx="5274310" cy="7468391"/>
            <wp:effectExtent l="0" t="0" r="889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468391"/>
                    </a:xfrm>
                    <a:prstGeom prst="rect">
                      <a:avLst/>
                    </a:prstGeom>
                    <a:noFill/>
                    <a:ln>
                      <a:noFill/>
                    </a:ln>
                  </pic:spPr>
                </pic:pic>
              </a:graphicData>
            </a:graphic>
          </wp:inline>
        </w:drawing>
      </w:r>
    </w:p>
    <w:p w14:paraId="12CCE0EF" w14:textId="77777777" w:rsidR="008151E1" w:rsidRDefault="008151E1" w:rsidP="009F24CB">
      <w:pPr>
        <w:rPr>
          <w:rFonts w:ascii="Gill Sans MT" w:hAnsi="Gill Sans MT"/>
        </w:rPr>
      </w:pPr>
    </w:p>
    <w:p w14:paraId="58DDDBD5" w14:textId="16F7E8B0" w:rsidR="008151E1" w:rsidRDefault="008151E1" w:rsidP="009F24CB">
      <w:pPr>
        <w:rPr>
          <w:rFonts w:ascii="Gill Sans MT" w:hAnsi="Gill Sans MT"/>
        </w:rPr>
      </w:pPr>
      <w:r>
        <w:rPr>
          <w:rFonts w:ascii="Gill Sans MT" w:hAnsi="Gill Sans MT"/>
        </w:rPr>
        <w:br w:type="page"/>
      </w:r>
    </w:p>
    <w:p w14:paraId="3FA67231" w14:textId="6F779BDD" w:rsidR="008151E1" w:rsidRDefault="008151E1" w:rsidP="008151E1">
      <w:pPr>
        <w:pStyle w:val="Heading2"/>
        <w:rPr>
          <w:color w:val="auto"/>
        </w:rPr>
      </w:pPr>
      <w:bookmarkStart w:id="46" w:name="_Toc322725789"/>
      <w:r w:rsidRPr="008151E1">
        <w:rPr>
          <w:color w:val="auto"/>
        </w:rPr>
        <w:t>Appendix 3:</w:t>
      </w:r>
      <w:bookmarkEnd w:id="46"/>
    </w:p>
    <w:p w14:paraId="5AA353DC" w14:textId="77777777" w:rsidR="008151E1" w:rsidRDefault="008151E1" w:rsidP="008151E1"/>
    <w:p w14:paraId="46D51263" w14:textId="127B6B6F" w:rsidR="008151E1" w:rsidRPr="008151E1" w:rsidRDefault="00C24AB6" w:rsidP="008151E1">
      <w:r w:rsidRPr="00C24AB6">
        <w:rPr>
          <w:noProof/>
        </w:rPr>
        <w:drawing>
          <wp:inline distT="0" distB="0" distL="0" distR="0" wp14:anchorId="16C64A6B" wp14:editId="069E2FB3">
            <wp:extent cx="5274310" cy="7468391"/>
            <wp:effectExtent l="0" t="0" r="8890" b="0"/>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7468391"/>
                    </a:xfrm>
                    <a:prstGeom prst="rect">
                      <a:avLst/>
                    </a:prstGeom>
                    <a:noFill/>
                    <a:ln>
                      <a:noFill/>
                    </a:ln>
                  </pic:spPr>
                </pic:pic>
              </a:graphicData>
            </a:graphic>
          </wp:inline>
        </w:drawing>
      </w:r>
    </w:p>
    <w:sectPr w:rsidR="008151E1" w:rsidRPr="008151E1" w:rsidSect="0027078E">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9C53F" w14:textId="77777777" w:rsidR="00C24AB6" w:rsidRDefault="00C24AB6" w:rsidP="00507F2D">
      <w:r>
        <w:separator/>
      </w:r>
    </w:p>
  </w:endnote>
  <w:endnote w:type="continuationSeparator" w:id="0">
    <w:p w14:paraId="195D5C2E" w14:textId="77777777" w:rsidR="00C24AB6" w:rsidRDefault="00C24AB6" w:rsidP="0050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panose1 w:val="000000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20013" w14:textId="77777777" w:rsidR="00C24AB6" w:rsidRDefault="00C24AB6" w:rsidP="009F2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8E4">
      <w:rPr>
        <w:rStyle w:val="PageNumber"/>
        <w:noProof/>
      </w:rPr>
      <w:t>6</w:t>
    </w:r>
    <w:r>
      <w:rPr>
        <w:rStyle w:val="PageNumber"/>
      </w:rPr>
      <w:fldChar w:fldCharType="end"/>
    </w:r>
  </w:p>
  <w:p w14:paraId="57D987CE" w14:textId="77777777" w:rsidR="00C24AB6" w:rsidRPr="009F24CB" w:rsidRDefault="00C24AB6" w:rsidP="00507F2D">
    <w:pPr>
      <w:pStyle w:val="Footer"/>
      <w:ind w:right="360"/>
      <w:rPr>
        <w:sz w:val="18"/>
      </w:rPr>
    </w:pPr>
    <w:r w:rsidRPr="009F24CB">
      <w:rPr>
        <w:sz w:val="18"/>
      </w:rPr>
      <w:t>Dissertation Research – Arnaldo Bernardo</w:t>
    </w:r>
    <w:r w:rsidRPr="009F24CB">
      <w:rPr>
        <w:sz w:val="18"/>
      </w:rPr>
      <w:ptab w:relativeTo="margin" w:alignment="center" w:leader="none"/>
    </w:r>
    <w:r w:rsidRPr="009F24CB">
      <w:rPr>
        <w:sz w:val="18"/>
      </w:rP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F26B4" w14:textId="77777777" w:rsidR="00C24AB6" w:rsidRDefault="00C24AB6" w:rsidP="009F2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8E4">
      <w:rPr>
        <w:rStyle w:val="PageNumber"/>
        <w:noProof/>
      </w:rPr>
      <w:t>5</w:t>
    </w:r>
    <w:r>
      <w:rPr>
        <w:rStyle w:val="PageNumber"/>
      </w:rPr>
      <w:fldChar w:fldCharType="end"/>
    </w:r>
  </w:p>
  <w:p w14:paraId="79DCA51F" w14:textId="77777777" w:rsidR="00C24AB6" w:rsidRDefault="00C24AB6" w:rsidP="00507F2D">
    <w:pPr>
      <w:pStyle w:val="Footer"/>
      <w:ind w:right="360"/>
    </w:pPr>
    <w:r w:rsidRPr="009F24CB">
      <w:rPr>
        <w:sz w:val="18"/>
      </w:rPr>
      <w:t>Dissertation Research – Arnaldo Bernardo</w:t>
    </w: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24962" w14:textId="77777777" w:rsidR="00C24AB6" w:rsidRDefault="00C24AB6" w:rsidP="00507F2D">
      <w:r>
        <w:separator/>
      </w:r>
    </w:p>
  </w:footnote>
  <w:footnote w:type="continuationSeparator" w:id="0">
    <w:p w14:paraId="1C7C83BB" w14:textId="77777777" w:rsidR="00C24AB6" w:rsidRDefault="00C24AB6" w:rsidP="00507F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222"/>
      <w:gridCol w:w="8753"/>
    </w:tblGrid>
    <w:tr w:rsidR="00C24AB6" w:rsidRPr="0088634D" w14:paraId="64778468" w14:textId="77777777" w:rsidTr="005F3935">
      <w:tc>
        <w:tcPr>
          <w:tcW w:w="1152" w:type="dxa"/>
        </w:tcPr>
        <w:p w14:paraId="56152A6F" w14:textId="77777777" w:rsidR="00C24AB6" w:rsidRPr="0088634D" w:rsidRDefault="00C24AB6" w:rsidP="005F3935">
          <w:pPr>
            <w:pStyle w:val="Header"/>
            <w:jc w:val="right"/>
            <w:rPr>
              <w:rFonts w:ascii="Cambria" w:hAnsi="Cambria"/>
              <w:b/>
            </w:rPr>
          </w:pPr>
        </w:p>
      </w:tc>
      <w:tc>
        <w:tcPr>
          <w:tcW w:w="0" w:type="auto"/>
          <w:noWrap/>
        </w:tcPr>
        <w:p w14:paraId="0509CFDA" w14:textId="77777777" w:rsidR="00C24AB6" w:rsidRPr="0088634D" w:rsidRDefault="00C24AB6" w:rsidP="005F3935">
          <w:pPr>
            <w:pStyle w:val="Header"/>
            <w:rPr>
              <w:rFonts w:ascii="Cambria" w:hAnsi="Cambria"/>
            </w:rPr>
          </w:pPr>
          <w:r w:rsidRPr="005F3935">
            <w:rPr>
              <w:rFonts w:ascii="Cambria" w:hAnsi="Cambria"/>
              <w:sz w:val="18"/>
            </w:rPr>
            <w:t>The impact of the introduction of the Euro on the equity risk premium of Italian stocks – A quantitative analysis</w:t>
          </w:r>
        </w:p>
      </w:tc>
    </w:tr>
  </w:tbl>
  <w:p w14:paraId="581F7C0C" w14:textId="77777777" w:rsidR="00C24AB6" w:rsidRDefault="00C24A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 w:type="pct"/>
      <w:tblInd w:w="-1152" w:type="dxa"/>
      <w:tblBorders>
        <w:insideV w:val="single" w:sz="4" w:space="0" w:color="auto"/>
      </w:tblBorders>
      <w:tblLook w:val="04A0" w:firstRow="1" w:lastRow="0" w:firstColumn="1" w:lastColumn="0" w:noHBand="0" w:noVBand="1"/>
    </w:tblPr>
    <w:tblGrid>
      <w:gridCol w:w="222"/>
    </w:tblGrid>
    <w:tr w:rsidR="00C24AB6" w:rsidRPr="0088634D" w14:paraId="68998409" w14:textId="77777777" w:rsidTr="005F3935">
      <w:tc>
        <w:tcPr>
          <w:tcW w:w="222" w:type="dxa"/>
        </w:tcPr>
        <w:p w14:paraId="3F6A35AA" w14:textId="77777777" w:rsidR="00C24AB6" w:rsidRPr="0088634D" w:rsidRDefault="00C24AB6" w:rsidP="00822B22">
          <w:pPr>
            <w:pStyle w:val="Header"/>
            <w:jc w:val="right"/>
            <w:rPr>
              <w:rFonts w:ascii="Cambria" w:hAnsi="Cambria"/>
              <w:b/>
            </w:rPr>
          </w:pPr>
        </w:p>
      </w:tc>
    </w:tr>
  </w:tbl>
  <w:p w14:paraId="646B3FD5" w14:textId="77777777" w:rsidR="00C24AB6" w:rsidRDefault="00C24A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F4586"/>
    <w:multiLevelType w:val="hybridMultilevel"/>
    <w:tmpl w:val="11E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58387F"/>
    <w:multiLevelType w:val="hybridMultilevel"/>
    <w:tmpl w:val="2784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586"/>
    <w:rsid w:val="00001550"/>
    <w:rsid w:val="0000296F"/>
    <w:rsid w:val="00017E1C"/>
    <w:rsid w:val="0004293D"/>
    <w:rsid w:val="00043218"/>
    <w:rsid w:val="000438BD"/>
    <w:rsid w:val="00044013"/>
    <w:rsid w:val="00052751"/>
    <w:rsid w:val="00057AF2"/>
    <w:rsid w:val="00072938"/>
    <w:rsid w:val="00075BD6"/>
    <w:rsid w:val="00084590"/>
    <w:rsid w:val="00086B8F"/>
    <w:rsid w:val="0009631A"/>
    <w:rsid w:val="00097C5A"/>
    <w:rsid w:val="000A50CE"/>
    <w:rsid w:val="000C21F4"/>
    <w:rsid w:val="000C2430"/>
    <w:rsid w:val="000E1BC4"/>
    <w:rsid w:val="000E7465"/>
    <w:rsid w:val="000F019F"/>
    <w:rsid w:val="000F039C"/>
    <w:rsid w:val="000F1669"/>
    <w:rsid w:val="000F5AD6"/>
    <w:rsid w:val="00104BAC"/>
    <w:rsid w:val="001148E6"/>
    <w:rsid w:val="00115FDD"/>
    <w:rsid w:val="001278EB"/>
    <w:rsid w:val="0013031B"/>
    <w:rsid w:val="0016273C"/>
    <w:rsid w:val="00175002"/>
    <w:rsid w:val="00181400"/>
    <w:rsid w:val="00194586"/>
    <w:rsid w:val="00196330"/>
    <w:rsid w:val="001A0C11"/>
    <w:rsid w:val="001A2B2D"/>
    <w:rsid w:val="001A6C0C"/>
    <w:rsid w:val="001B1407"/>
    <w:rsid w:val="001B1E76"/>
    <w:rsid w:val="001D1C49"/>
    <w:rsid w:val="001D7D2C"/>
    <w:rsid w:val="001E0F3B"/>
    <w:rsid w:val="001E1A05"/>
    <w:rsid w:val="001F3479"/>
    <w:rsid w:val="001F4C9A"/>
    <w:rsid w:val="002008B0"/>
    <w:rsid w:val="002114C0"/>
    <w:rsid w:val="00211F9E"/>
    <w:rsid w:val="0021349B"/>
    <w:rsid w:val="0022525C"/>
    <w:rsid w:val="0022631D"/>
    <w:rsid w:val="0022733A"/>
    <w:rsid w:val="00232DE2"/>
    <w:rsid w:val="002353F4"/>
    <w:rsid w:val="0025325E"/>
    <w:rsid w:val="00255D75"/>
    <w:rsid w:val="00257561"/>
    <w:rsid w:val="0027078E"/>
    <w:rsid w:val="0027154D"/>
    <w:rsid w:val="00275E4F"/>
    <w:rsid w:val="0028742C"/>
    <w:rsid w:val="00294D66"/>
    <w:rsid w:val="002A1BE2"/>
    <w:rsid w:val="002B26F5"/>
    <w:rsid w:val="002C57EC"/>
    <w:rsid w:val="002E68B0"/>
    <w:rsid w:val="002F0678"/>
    <w:rsid w:val="002F6829"/>
    <w:rsid w:val="00300EB2"/>
    <w:rsid w:val="00301226"/>
    <w:rsid w:val="00302945"/>
    <w:rsid w:val="00307431"/>
    <w:rsid w:val="0032459A"/>
    <w:rsid w:val="003267E3"/>
    <w:rsid w:val="003269AA"/>
    <w:rsid w:val="00342A03"/>
    <w:rsid w:val="00346E3C"/>
    <w:rsid w:val="00354802"/>
    <w:rsid w:val="003648C4"/>
    <w:rsid w:val="00367334"/>
    <w:rsid w:val="00381A4F"/>
    <w:rsid w:val="003B3F03"/>
    <w:rsid w:val="003C04B2"/>
    <w:rsid w:val="003C2E1C"/>
    <w:rsid w:val="003C54AE"/>
    <w:rsid w:val="003D135F"/>
    <w:rsid w:val="003D3ED0"/>
    <w:rsid w:val="003D4484"/>
    <w:rsid w:val="003E4F9A"/>
    <w:rsid w:val="003F4780"/>
    <w:rsid w:val="00404AA1"/>
    <w:rsid w:val="0043178E"/>
    <w:rsid w:val="004347B9"/>
    <w:rsid w:val="004577CA"/>
    <w:rsid w:val="00460166"/>
    <w:rsid w:val="004639DF"/>
    <w:rsid w:val="00473587"/>
    <w:rsid w:val="00473742"/>
    <w:rsid w:val="00492F48"/>
    <w:rsid w:val="004A55E7"/>
    <w:rsid w:val="004B4D91"/>
    <w:rsid w:val="004D10B8"/>
    <w:rsid w:val="004E0814"/>
    <w:rsid w:val="004F69A9"/>
    <w:rsid w:val="00500B2B"/>
    <w:rsid w:val="005029F3"/>
    <w:rsid w:val="0050551D"/>
    <w:rsid w:val="00507F2D"/>
    <w:rsid w:val="00512C95"/>
    <w:rsid w:val="005440E0"/>
    <w:rsid w:val="005511C6"/>
    <w:rsid w:val="0055398B"/>
    <w:rsid w:val="00553AC7"/>
    <w:rsid w:val="00553C83"/>
    <w:rsid w:val="00553EF6"/>
    <w:rsid w:val="00554544"/>
    <w:rsid w:val="005559DE"/>
    <w:rsid w:val="00555FE6"/>
    <w:rsid w:val="00560AE9"/>
    <w:rsid w:val="005647F6"/>
    <w:rsid w:val="00566DE9"/>
    <w:rsid w:val="005755B8"/>
    <w:rsid w:val="005806C0"/>
    <w:rsid w:val="005820CD"/>
    <w:rsid w:val="005962B1"/>
    <w:rsid w:val="005B0B0D"/>
    <w:rsid w:val="005B7264"/>
    <w:rsid w:val="005C4CF1"/>
    <w:rsid w:val="005D2DDE"/>
    <w:rsid w:val="005F3935"/>
    <w:rsid w:val="00617087"/>
    <w:rsid w:val="00617490"/>
    <w:rsid w:val="0062251F"/>
    <w:rsid w:val="00664495"/>
    <w:rsid w:val="00671DF9"/>
    <w:rsid w:val="00690E1D"/>
    <w:rsid w:val="006B2B49"/>
    <w:rsid w:val="006B5BC3"/>
    <w:rsid w:val="006C608E"/>
    <w:rsid w:val="00700AA5"/>
    <w:rsid w:val="00711315"/>
    <w:rsid w:val="007224B7"/>
    <w:rsid w:val="00722740"/>
    <w:rsid w:val="007228CE"/>
    <w:rsid w:val="00727B62"/>
    <w:rsid w:val="0073471E"/>
    <w:rsid w:val="00752B5E"/>
    <w:rsid w:val="0076579E"/>
    <w:rsid w:val="00775F69"/>
    <w:rsid w:val="007A45A5"/>
    <w:rsid w:val="00805295"/>
    <w:rsid w:val="008151E1"/>
    <w:rsid w:val="00822B22"/>
    <w:rsid w:val="008267E4"/>
    <w:rsid w:val="00846894"/>
    <w:rsid w:val="00863151"/>
    <w:rsid w:val="00872584"/>
    <w:rsid w:val="00873C44"/>
    <w:rsid w:val="008931F0"/>
    <w:rsid w:val="008958C7"/>
    <w:rsid w:val="00896907"/>
    <w:rsid w:val="008A3171"/>
    <w:rsid w:val="008A5B84"/>
    <w:rsid w:val="008B62F3"/>
    <w:rsid w:val="008C18E4"/>
    <w:rsid w:val="008C4C2A"/>
    <w:rsid w:val="008C545F"/>
    <w:rsid w:val="008D53D0"/>
    <w:rsid w:val="008E0F41"/>
    <w:rsid w:val="008E7535"/>
    <w:rsid w:val="008F1B68"/>
    <w:rsid w:val="008F1C6B"/>
    <w:rsid w:val="008F79A3"/>
    <w:rsid w:val="009075F3"/>
    <w:rsid w:val="00911D9F"/>
    <w:rsid w:val="00914495"/>
    <w:rsid w:val="00931958"/>
    <w:rsid w:val="0093704D"/>
    <w:rsid w:val="0094122D"/>
    <w:rsid w:val="0094515C"/>
    <w:rsid w:val="009634A9"/>
    <w:rsid w:val="00975063"/>
    <w:rsid w:val="009763F9"/>
    <w:rsid w:val="00983BB0"/>
    <w:rsid w:val="009B44AE"/>
    <w:rsid w:val="009B7481"/>
    <w:rsid w:val="009C0F9B"/>
    <w:rsid w:val="009C1A48"/>
    <w:rsid w:val="009E363F"/>
    <w:rsid w:val="009F24CB"/>
    <w:rsid w:val="009F307D"/>
    <w:rsid w:val="009F4E36"/>
    <w:rsid w:val="009F5200"/>
    <w:rsid w:val="009F6601"/>
    <w:rsid w:val="009F7275"/>
    <w:rsid w:val="00A01C1B"/>
    <w:rsid w:val="00A221A3"/>
    <w:rsid w:val="00A76FA5"/>
    <w:rsid w:val="00A8083E"/>
    <w:rsid w:val="00A85021"/>
    <w:rsid w:val="00A90076"/>
    <w:rsid w:val="00A95E82"/>
    <w:rsid w:val="00AA0E2A"/>
    <w:rsid w:val="00AA6BA6"/>
    <w:rsid w:val="00AB031A"/>
    <w:rsid w:val="00AB1FE9"/>
    <w:rsid w:val="00AB47E1"/>
    <w:rsid w:val="00AC08DD"/>
    <w:rsid w:val="00AC3EB3"/>
    <w:rsid w:val="00AE0166"/>
    <w:rsid w:val="00AF0B1E"/>
    <w:rsid w:val="00AF39DD"/>
    <w:rsid w:val="00AF67CA"/>
    <w:rsid w:val="00B07D0C"/>
    <w:rsid w:val="00B25755"/>
    <w:rsid w:val="00B3736A"/>
    <w:rsid w:val="00B44536"/>
    <w:rsid w:val="00B540C5"/>
    <w:rsid w:val="00B56D19"/>
    <w:rsid w:val="00B61888"/>
    <w:rsid w:val="00B7344B"/>
    <w:rsid w:val="00B75851"/>
    <w:rsid w:val="00B82FB0"/>
    <w:rsid w:val="00BA3E1B"/>
    <w:rsid w:val="00BD1670"/>
    <w:rsid w:val="00C0113D"/>
    <w:rsid w:val="00C24AB6"/>
    <w:rsid w:val="00C35704"/>
    <w:rsid w:val="00C47C4B"/>
    <w:rsid w:val="00C578C6"/>
    <w:rsid w:val="00C848BD"/>
    <w:rsid w:val="00CA1834"/>
    <w:rsid w:val="00CE7B7C"/>
    <w:rsid w:val="00D025BB"/>
    <w:rsid w:val="00D12364"/>
    <w:rsid w:val="00D1774C"/>
    <w:rsid w:val="00D32D29"/>
    <w:rsid w:val="00D350D0"/>
    <w:rsid w:val="00D444EF"/>
    <w:rsid w:val="00D50B0F"/>
    <w:rsid w:val="00D52CC3"/>
    <w:rsid w:val="00D55763"/>
    <w:rsid w:val="00D56F54"/>
    <w:rsid w:val="00D64569"/>
    <w:rsid w:val="00D82CB0"/>
    <w:rsid w:val="00D90C13"/>
    <w:rsid w:val="00D94B5D"/>
    <w:rsid w:val="00D97AB8"/>
    <w:rsid w:val="00DA124F"/>
    <w:rsid w:val="00DD4938"/>
    <w:rsid w:val="00DD738C"/>
    <w:rsid w:val="00DE6609"/>
    <w:rsid w:val="00DE7F78"/>
    <w:rsid w:val="00DF6D27"/>
    <w:rsid w:val="00E02F75"/>
    <w:rsid w:val="00E03B07"/>
    <w:rsid w:val="00E04C9F"/>
    <w:rsid w:val="00E2105B"/>
    <w:rsid w:val="00E47F77"/>
    <w:rsid w:val="00E57E73"/>
    <w:rsid w:val="00E61734"/>
    <w:rsid w:val="00E8163F"/>
    <w:rsid w:val="00E84D4E"/>
    <w:rsid w:val="00E9615E"/>
    <w:rsid w:val="00EA0F8F"/>
    <w:rsid w:val="00EB25B9"/>
    <w:rsid w:val="00EB5A2E"/>
    <w:rsid w:val="00EC0F28"/>
    <w:rsid w:val="00EC4D6B"/>
    <w:rsid w:val="00ED3371"/>
    <w:rsid w:val="00ED43EB"/>
    <w:rsid w:val="00ED5BCF"/>
    <w:rsid w:val="00F3044B"/>
    <w:rsid w:val="00F518A3"/>
    <w:rsid w:val="00F5308D"/>
    <w:rsid w:val="00F61DA9"/>
    <w:rsid w:val="00F65E1B"/>
    <w:rsid w:val="00F7380B"/>
    <w:rsid w:val="00F86D92"/>
    <w:rsid w:val="00F92FEA"/>
    <w:rsid w:val="00F942E7"/>
    <w:rsid w:val="00F97BF2"/>
    <w:rsid w:val="00FB21AB"/>
    <w:rsid w:val="00FD08F6"/>
    <w:rsid w:val="00FD4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8B51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6601"/>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F66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45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459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007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601"/>
    <w:rPr>
      <w:rFonts w:asciiTheme="majorHAnsi" w:eastAsiaTheme="majorEastAsia" w:hAnsiTheme="majorHAnsi" w:cstheme="majorBidi"/>
      <w:b/>
      <w:bCs/>
      <w:color w:val="345A8A" w:themeColor="accent1" w:themeShade="B5"/>
      <w:sz w:val="32"/>
      <w:szCs w:val="32"/>
    </w:rPr>
  </w:style>
  <w:style w:type="paragraph" w:styleId="NoSpacing">
    <w:name w:val="No Spacing"/>
    <w:link w:val="NoSpacingChar"/>
    <w:qFormat/>
    <w:rsid w:val="00EB25B9"/>
    <w:rPr>
      <w:rFonts w:ascii="PMingLiU" w:hAnsi="PMingLiU"/>
      <w:sz w:val="22"/>
      <w:szCs w:val="22"/>
    </w:rPr>
  </w:style>
  <w:style w:type="character" w:customStyle="1" w:styleId="NoSpacingChar">
    <w:name w:val="No Spacing Char"/>
    <w:basedOn w:val="DefaultParagraphFont"/>
    <w:link w:val="NoSpacing"/>
    <w:rsid w:val="00EB25B9"/>
    <w:rPr>
      <w:rFonts w:ascii="PMingLiU" w:hAnsi="PMingLiU"/>
      <w:sz w:val="22"/>
      <w:szCs w:val="22"/>
    </w:rPr>
  </w:style>
  <w:style w:type="paragraph" w:styleId="TOCHeading">
    <w:name w:val="TOC Heading"/>
    <w:basedOn w:val="Heading1"/>
    <w:next w:val="Normal"/>
    <w:uiPriority w:val="39"/>
    <w:unhideWhenUsed/>
    <w:qFormat/>
    <w:rsid w:val="00507F2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07F2D"/>
    <w:pPr>
      <w:spacing w:before="120"/>
    </w:pPr>
    <w:rPr>
      <w:b/>
    </w:rPr>
  </w:style>
  <w:style w:type="paragraph" w:styleId="BalloonText">
    <w:name w:val="Balloon Text"/>
    <w:basedOn w:val="Normal"/>
    <w:link w:val="BalloonTextChar"/>
    <w:uiPriority w:val="99"/>
    <w:semiHidden/>
    <w:unhideWhenUsed/>
    <w:rsid w:val="00507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F2D"/>
    <w:rPr>
      <w:rFonts w:ascii="Lucida Grande" w:hAnsi="Lucida Grande" w:cs="Lucida Grande"/>
      <w:sz w:val="18"/>
      <w:szCs w:val="18"/>
    </w:rPr>
  </w:style>
  <w:style w:type="paragraph" w:styleId="TOC2">
    <w:name w:val="toc 2"/>
    <w:basedOn w:val="Normal"/>
    <w:next w:val="Normal"/>
    <w:autoRedefine/>
    <w:uiPriority w:val="39"/>
    <w:unhideWhenUsed/>
    <w:rsid w:val="00507F2D"/>
    <w:pPr>
      <w:ind w:left="240"/>
    </w:pPr>
    <w:rPr>
      <w:b/>
      <w:sz w:val="22"/>
      <w:szCs w:val="22"/>
    </w:rPr>
  </w:style>
  <w:style w:type="paragraph" w:styleId="TOC3">
    <w:name w:val="toc 3"/>
    <w:basedOn w:val="Normal"/>
    <w:next w:val="Normal"/>
    <w:autoRedefine/>
    <w:uiPriority w:val="39"/>
    <w:unhideWhenUsed/>
    <w:rsid w:val="00507F2D"/>
    <w:pPr>
      <w:ind w:left="480"/>
    </w:pPr>
    <w:rPr>
      <w:sz w:val="22"/>
      <w:szCs w:val="22"/>
    </w:rPr>
  </w:style>
  <w:style w:type="paragraph" w:styleId="TOC4">
    <w:name w:val="toc 4"/>
    <w:basedOn w:val="Normal"/>
    <w:next w:val="Normal"/>
    <w:autoRedefine/>
    <w:uiPriority w:val="39"/>
    <w:semiHidden/>
    <w:unhideWhenUsed/>
    <w:rsid w:val="00507F2D"/>
    <w:pPr>
      <w:ind w:left="720"/>
    </w:pPr>
    <w:rPr>
      <w:sz w:val="20"/>
      <w:szCs w:val="20"/>
    </w:rPr>
  </w:style>
  <w:style w:type="paragraph" w:styleId="TOC5">
    <w:name w:val="toc 5"/>
    <w:basedOn w:val="Normal"/>
    <w:next w:val="Normal"/>
    <w:autoRedefine/>
    <w:uiPriority w:val="39"/>
    <w:semiHidden/>
    <w:unhideWhenUsed/>
    <w:rsid w:val="00507F2D"/>
    <w:pPr>
      <w:ind w:left="960"/>
    </w:pPr>
    <w:rPr>
      <w:sz w:val="20"/>
      <w:szCs w:val="20"/>
    </w:rPr>
  </w:style>
  <w:style w:type="paragraph" w:styleId="TOC6">
    <w:name w:val="toc 6"/>
    <w:basedOn w:val="Normal"/>
    <w:next w:val="Normal"/>
    <w:autoRedefine/>
    <w:uiPriority w:val="39"/>
    <w:semiHidden/>
    <w:unhideWhenUsed/>
    <w:rsid w:val="00507F2D"/>
    <w:pPr>
      <w:ind w:left="1200"/>
    </w:pPr>
    <w:rPr>
      <w:sz w:val="20"/>
      <w:szCs w:val="20"/>
    </w:rPr>
  </w:style>
  <w:style w:type="paragraph" w:styleId="TOC7">
    <w:name w:val="toc 7"/>
    <w:basedOn w:val="Normal"/>
    <w:next w:val="Normal"/>
    <w:autoRedefine/>
    <w:uiPriority w:val="39"/>
    <w:semiHidden/>
    <w:unhideWhenUsed/>
    <w:rsid w:val="00507F2D"/>
    <w:pPr>
      <w:ind w:left="1440"/>
    </w:pPr>
    <w:rPr>
      <w:sz w:val="20"/>
      <w:szCs w:val="20"/>
    </w:rPr>
  </w:style>
  <w:style w:type="paragraph" w:styleId="TOC8">
    <w:name w:val="toc 8"/>
    <w:basedOn w:val="Normal"/>
    <w:next w:val="Normal"/>
    <w:autoRedefine/>
    <w:uiPriority w:val="39"/>
    <w:semiHidden/>
    <w:unhideWhenUsed/>
    <w:rsid w:val="00507F2D"/>
    <w:pPr>
      <w:ind w:left="1680"/>
    </w:pPr>
    <w:rPr>
      <w:sz w:val="20"/>
      <w:szCs w:val="20"/>
    </w:rPr>
  </w:style>
  <w:style w:type="paragraph" w:styleId="TOC9">
    <w:name w:val="toc 9"/>
    <w:basedOn w:val="Normal"/>
    <w:next w:val="Normal"/>
    <w:autoRedefine/>
    <w:uiPriority w:val="39"/>
    <w:semiHidden/>
    <w:unhideWhenUsed/>
    <w:rsid w:val="00507F2D"/>
    <w:pPr>
      <w:ind w:left="1920"/>
    </w:pPr>
    <w:rPr>
      <w:sz w:val="20"/>
      <w:szCs w:val="20"/>
    </w:rPr>
  </w:style>
  <w:style w:type="paragraph" w:styleId="Footer">
    <w:name w:val="footer"/>
    <w:basedOn w:val="Normal"/>
    <w:link w:val="FooterChar"/>
    <w:uiPriority w:val="99"/>
    <w:unhideWhenUsed/>
    <w:rsid w:val="00507F2D"/>
    <w:pPr>
      <w:tabs>
        <w:tab w:val="center" w:pos="4320"/>
        <w:tab w:val="right" w:pos="8640"/>
      </w:tabs>
    </w:pPr>
  </w:style>
  <w:style w:type="character" w:customStyle="1" w:styleId="FooterChar">
    <w:name w:val="Footer Char"/>
    <w:basedOn w:val="DefaultParagraphFont"/>
    <w:link w:val="Footer"/>
    <w:uiPriority w:val="99"/>
    <w:rsid w:val="00507F2D"/>
  </w:style>
  <w:style w:type="character" w:styleId="PageNumber">
    <w:name w:val="page number"/>
    <w:basedOn w:val="DefaultParagraphFont"/>
    <w:uiPriority w:val="99"/>
    <w:semiHidden/>
    <w:unhideWhenUsed/>
    <w:rsid w:val="00507F2D"/>
  </w:style>
  <w:style w:type="paragraph" w:styleId="Header">
    <w:name w:val="header"/>
    <w:basedOn w:val="Normal"/>
    <w:link w:val="HeaderChar"/>
    <w:uiPriority w:val="99"/>
    <w:unhideWhenUsed/>
    <w:rsid w:val="00507F2D"/>
    <w:pPr>
      <w:tabs>
        <w:tab w:val="center" w:pos="4320"/>
        <w:tab w:val="right" w:pos="8640"/>
      </w:tabs>
    </w:pPr>
  </w:style>
  <w:style w:type="character" w:customStyle="1" w:styleId="HeaderChar">
    <w:name w:val="Header Char"/>
    <w:basedOn w:val="DefaultParagraphFont"/>
    <w:link w:val="Header"/>
    <w:uiPriority w:val="99"/>
    <w:rsid w:val="00507F2D"/>
  </w:style>
  <w:style w:type="table" w:styleId="LightShading-Accent1">
    <w:name w:val="Light Shading Accent 1"/>
    <w:basedOn w:val="TableNormal"/>
    <w:uiPriority w:val="60"/>
    <w:rsid w:val="00507F2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9F66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4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459A"/>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50551D"/>
    <w:rPr>
      <w:color w:val="808080"/>
    </w:rPr>
  </w:style>
  <w:style w:type="paragraph" w:styleId="Caption">
    <w:name w:val="caption"/>
    <w:basedOn w:val="Normal"/>
    <w:next w:val="Normal"/>
    <w:uiPriority w:val="35"/>
    <w:unhideWhenUsed/>
    <w:qFormat/>
    <w:rsid w:val="008C545F"/>
    <w:pPr>
      <w:spacing w:after="200"/>
    </w:pPr>
    <w:rPr>
      <w:b/>
      <w:bCs/>
      <w:color w:val="4F81BD" w:themeColor="accent1"/>
      <w:sz w:val="18"/>
      <w:szCs w:val="18"/>
    </w:rPr>
  </w:style>
  <w:style w:type="character" w:customStyle="1" w:styleId="Heading5Char">
    <w:name w:val="Heading 5 Char"/>
    <w:basedOn w:val="DefaultParagraphFont"/>
    <w:link w:val="Heading5"/>
    <w:uiPriority w:val="9"/>
    <w:rsid w:val="00A90076"/>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0F019F"/>
    <w:pPr>
      <w:ind w:left="480" w:hanging="480"/>
    </w:pPr>
    <w:rPr>
      <w:smallCap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6601"/>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F66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45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459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007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601"/>
    <w:rPr>
      <w:rFonts w:asciiTheme="majorHAnsi" w:eastAsiaTheme="majorEastAsia" w:hAnsiTheme="majorHAnsi" w:cstheme="majorBidi"/>
      <w:b/>
      <w:bCs/>
      <w:color w:val="345A8A" w:themeColor="accent1" w:themeShade="B5"/>
      <w:sz w:val="32"/>
      <w:szCs w:val="32"/>
    </w:rPr>
  </w:style>
  <w:style w:type="paragraph" w:styleId="NoSpacing">
    <w:name w:val="No Spacing"/>
    <w:link w:val="NoSpacingChar"/>
    <w:qFormat/>
    <w:rsid w:val="00EB25B9"/>
    <w:rPr>
      <w:rFonts w:ascii="PMingLiU" w:hAnsi="PMingLiU"/>
      <w:sz w:val="22"/>
      <w:szCs w:val="22"/>
    </w:rPr>
  </w:style>
  <w:style w:type="character" w:customStyle="1" w:styleId="NoSpacingChar">
    <w:name w:val="No Spacing Char"/>
    <w:basedOn w:val="DefaultParagraphFont"/>
    <w:link w:val="NoSpacing"/>
    <w:rsid w:val="00EB25B9"/>
    <w:rPr>
      <w:rFonts w:ascii="PMingLiU" w:hAnsi="PMingLiU"/>
      <w:sz w:val="22"/>
      <w:szCs w:val="22"/>
    </w:rPr>
  </w:style>
  <w:style w:type="paragraph" w:styleId="TOCHeading">
    <w:name w:val="TOC Heading"/>
    <w:basedOn w:val="Heading1"/>
    <w:next w:val="Normal"/>
    <w:uiPriority w:val="39"/>
    <w:unhideWhenUsed/>
    <w:qFormat/>
    <w:rsid w:val="00507F2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07F2D"/>
    <w:pPr>
      <w:spacing w:before="120"/>
    </w:pPr>
    <w:rPr>
      <w:b/>
    </w:rPr>
  </w:style>
  <w:style w:type="paragraph" w:styleId="BalloonText">
    <w:name w:val="Balloon Text"/>
    <w:basedOn w:val="Normal"/>
    <w:link w:val="BalloonTextChar"/>
    <w:uiPriority w:val="99"/>
    <w:semiHidden/>
    <w:unhideWhenUsed/>
    <w:rsid w:val="00507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F2D"/>
    <w:rPr>
      <w:rFonts w:ascii="Lucida Grande" w:hAnsi="Lucida Grande" w:cs="Lucida Grande"/>
      <w:sz w:val="18"/>
      <w:szCs w:val="18"/>
    </w:rPr>
  </w:style>
  <w:style w:type="paragraph" w:styleId="TOC2">
    <w:name w:val="toc 2"/>
    <w:basedOn w:val="Normal"/>
    <w:next w:val="Normal"/>
    <w:autoRedefine/>
    <w:uiPriority w:val="39"/>
    <w:unhideWhenUsed/>
    <w:rsid w:val="00507F2D"/>
    <w:pPr>
      <w:ind w:left="240"/>
    </w:pPr>
    <w:rPr>
      <w:b/>
      <w:sz w:val="22"/>
      <w:szCs w:val="22"/>
    </w:rPr>
  </w:style>
  <w:style w:type="paragraph" w:styleId="TOC3">
    <w:name w:val="toc 3"/>
    <w:basedOn w:val="Normal"/>
    <w:next w:val="Normal"/>
    <w:autoRedefine/>
    <w:uiPriority w:val="39"/>
    <w:unhideWhenUsed/>
    <w:rsid w:val="00507F2D"/>
    <w:pPr>
      <w:ind w:left="480"/>
    </w:pPr>
    <w:rPr>
      <w:sz w:val="22"/>
      <w:szCs w:val="22"/>
    </w:rPr>
  </w:style>
  <w:style w:type="paragraph" w:styleId="TOC4">
    <w:name w:val="toc 4"/>
    <w:basedOn w:val="Normal"/>
    <w:next w:val="Normal"/>
    <w:autoRedefine/>
    <w:uiPriority w:val="39"/>
    <w:semiHidden/>
    <w:unhideWhenUsed/>
    <w:rsid w:val="00507F2D"/>
    <w:pPr>
      <w:ind w:left="720"/>
    </w:pPr>
    <w:rPr>
      <w:sz w:val="20"/>
      <w:szCs w:val="20"/>
    </w:rPr>
  </w:style>
  <w:style w:type="paragraph" w:styleId="TOC5">
    <w:name w:val="toc 5"/>
    <w:basedOn w:val="Normal"/>
    <w:next w:val="Normal"/>
    <w:autoRedefine/>
    <w:uiPriority w:val="39"/>
    <w:semiHidden/>
    <w:unhideWhenUsed/>
    <w:rsid w:val="00507F2D"/>
    <w:pPr>
      <w:ind w:left="960"/>
    </w:pPr>
    <w:rPr>
      <w:sz w:val="20"/>
      <w:szCs w:val="20"/>
    </w:rPr>
  </w:style>
  <w:style w:type="paragraph" w:styleId="TOC6">
    <w:name w:val="toc 6"/>
    <w:basedOn w:val="Normal"/>
    <w:next w:val="Normal"/>
    <w:autoRedefine/>
    <w:uiPriority w:val="39"/>
    <w:semiHidden/>
    <w:unhideWhenUsed/>
    <w:rsid w:val="00507F2D"/>
    <w:pPr>
      <w:ind w:left="1200"/>
    </w:pPr>
    <w:rPr>
      <w:sz w:val="20"/>
      <w:szCs w:val="20"/>
    </w:rPr>
  </w:style>
  <w:style w:type="paragraph" w:styleId="TOC7">
    <w:name w:val="toc 7"/>
    <w:basedOn w:val="Normal"/>
    <w:next w:val="Normal"/>
    <w:autoRedefine/>
    <w:uiPriority w:val="39"/>
    <w:semiHidden/>
    <w:unhideWhenUsed/>
    <w:rsid w:val="00507F2D"/>
    <w:pPr>
      <w:ind w:left="1440"/>
    </w:pPr>
    <w:rPr>
      <w:sz w:val="20"/>
      <w:szCs w:val="20"/>
    </w:rPr>
  </w:style>
  <w:style w:type="paragraph" w:styleId="TOC8">
    <w:name w:val="toc 8"/>
    <w:basedOn w:val="Normal"/>
    <w:next w:val="Normal"/>
    <w:autoRedefine/>
    <w:uiPriority w:val="39"/>
    <w:semiHidden/>
    <w:unhideWhenUsed/>
    <w:rsid w:val="00507F2D"/>
    <w:pPr>
      <w:ind w:left="1680"/>
    </w:pPr>
    <w:rPr>
      <w:sz w:val="20"/>
      <w:szCs w:val="20"/>
    </w:rPr>
  </w:style>
  <w:style w:type="paragraph" w:styleId="TOC9">
    <w:name w:val="toc 9"/>
    <w:basedOn w:val="Normal"/>
    <w:next w:val="Normal"/>
    <w:autoRedefine/>
    <w:uiPriority w:val="39"/>
    <w:semiHidden/>
    <w:unhideWhenUsed/>
    <w:rsid w:val="00507F2D"/>
    <w:pPr>
      <w:ind w:left="1920"/>
    </w:pPr>
    <w:rPr>
      <w:sz w:val="20"/>
      <w:szCs w:val="20"/>
    </w:rPr>
  </w:style>
  <w:style w:type="paragraph" w:styleId="Footer">
    <w:name w:val="footer"/>
    <w:basedOn w:val="Normal"/>
    <w:link w:val="FooterChar"/>
    <w:uiPriority w:val="99"/>
    <w:unhideWhenUsed/>
    <w:rsid w:val="00507F2D"/>
    <w:pPr>
      <w:tabs>
        <w:tab w:val="center" w:pos="4320"/>
        <w:tab w:val="right" w:pos="8640"/>
      </w:tabs>
    </w:pPr>
  </w:style>
  <w:style w:type="character" w:customStyle="1" w:styleId="FooterChar">
    <w:name w:val="Footer Char"/>
    <w:basedOn w:val="DefaultParagraphFont"/>
    <w:link w:val="Footer"/>
    <w:uiPriority w:val="99"/>
    <w:rsid w:val="00507F2D"/>
  </w:style>
  <w:style w:type="character" w:styleId="PageNumber">
    <w:name w:val="page number"/>
    <w:basedOn w:val="DefaultParagraphFont"/>
    <w:uiPriority w:val="99"/>
    <w:semiHidden/>
    <w:unhideWhenUsed/>
    <w:rsid w:val="00507F2D"/>
  </w:style>
  <w:style w:type="paragraph" w:styleId="Header">
    <w:name w:val="header"/>
    <w:basedOn w:val="Normal"/>
    <w:link w:val="HeaderChar"/>
    <w:uiPriority w:val="99"/>
    <w:unhideWhenUsed/>
    <w:rsid w:val="00507F2D"/>
    <w:pPr>
      <w:tabs>
        <w:tab w:val="center" w:pos="4320"/>
        <w:tab w:val="right" w:pos="8640"/>
      </w:tabs>
    </w:pPr>
  </w:style>
  <w:style w:type="character" w:customStyle="1" w:styleId="HeaderChar">
    <w:name w:val="Header Char"/>
    <w:basedOn w:val="DefaultParagraphFont"/>
    <w:link w:val="Header"/>
    <w:uiPriority w:val="99"/>
    <w:rsid w:val="00507F2D"/>
  </w:style>
  <w:style w:type="table" w:styleId="LightShading-Accent1">
    <w:name w:val="Light Shading Accent 1"/>
    <w:basedOn w:val="TableNormal"/>
    <w:uiPriority w:val="60"/>
    <w:rsid w:val="00507F2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9F66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4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459A"/>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50551D"/>
    <w:rPr>
      <w:color w:val="808080"/>
    </w:rPr>
  </w:style>
  <w:style w:type="paragraph" w:styleId="Caption">
    <w:name w:val="caption"/>
    <w:basedOn w:val="Normal"/>
    <w:next w:val="Normal"/>
    <w:uiPriority w:val="35"/>
    <w:unhideWhenUsed/>
    <w:qFormat/>
    <w:rsid w:val="008C545F"/>
    <w:pPr>
      <w:spacing w:after="200"/>
    </w:pPr>
    <w:rPr>
      <w:b/>
      <w:bCs/>
      <w:color w:val="4F81BD" w:themeColor="accent1"/>
      <w:sz w:val="18"/>
      <w:szCs w:val="18"/>
    </w:rPr>
  </w:style>
  <w:style w:type="character" w:customStyle="1" w:styleId="Heading5Char">
    <w:name w:val="Heading 5 Char"/>
    <w:basedOn w:val="DefaultParagraphFont"/>
    <w:link w:val="Heading5"/>
    <w:uiPriority w:val="9"/>
    <w:rsid w:val="00A90076"/>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0F019F"/>
    <w:pPr>
      <w:ind w:left="480" w:hanging="480"/>
    </w:pPr>
    <w:rPr>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2539">
      <w:bodyDiv w:val="1"/>
      <w:marLeft w:val="0"/>
      <w:marRight w:val="0"/>
      <w:marTop w:val="0"/>
      <w:marBottom w:val="0"/>
      <w:divBdr>
        <w:top w:val="none" w:sz="0" w:space="0" w:color="auto"/>
        <w:left w:val="none" w:sz="0" w:space="0" w:color="auto"/>
        <w:bottom w:val="none" w:sz="0" w:space="0" w:color="auto"/>
        <w:right w:val="none" w:sz="0" w:space="0" w:color="auto"/>
      </w:divBdr>
    </w:div>
    <w:div w:id="56319464">
      <w:bodyDiv w:val="1"/>
      <w:marLeft w:val="0"/>
      <w:marRight w:val="0"/>
      <w:marTop w:val="0"/>
      <w:marBottom w:val="0"/>
      <w:divBdr>
        <w:top w:val="none" w:sz="0" w:space="0" w:color="auto"/>
        <w:left w:val="none" w:sz="0" w:space="0" w:color="auto"/>
        <w:bottom w:val="none" w:sz="0" w:space="0" w:color="auto"/>
        <w:right w:val="none" w:sz="0" w:space="0" w:color="auto"/>
      </w:divBdr>
    </w:div>
    <w:div w:id="237179642">
      <w:bodyDiv w:val="1"/>
      <w:marLeft w:val="0"/>
      <w:marRight w:val="0"/>
      <w:marTop w:val="0"/>
      <w:marBottom w:val="0"/>
      <w:divBdr>
        <w:top w:val="none" w:sz="0" w:space="0" w:color="auto"/>
        <w:left w:val="none" w:sz="0" w:space="0" w:color="auto"/>
        <w:bottom w:val="none" w:sz="0" w:space="0" w:color="auto"/>
        <w:right w:val="none" w:sz="0" w:space="0" w:color="auto"/>
      </w:divBdr>
    </w:div>
    <w:div w:id="342978050">
      <w:bodyDiv w:val="1"/>
      <w:marLeft w:val="0"/>
      <w:marRight w:val="0"/>
      <w:marTop w:val="0"/>
      <w:marBottom w:val="0"/>
      <w:divBdr>
        <w:top w:val="none" w:sz="0" w:space="0" w:color="auto"/>
        <w:left w:val="none" w:sz="0" w:space="0" w:color="auto"/>
        <w:bottom w:val="none" w:sz="0" w:space="0" w:color="auto"/>
        <w:right w:val="none" w:sz="0" w:space="0" w:color="auto"/>
      </w:divBdr>
    </w:div>
    <w:div w:id="471480787">
      <w:bodyDiv w:val="1"/>
      <w:marLeft w:val="0"/>
      <w:marRight w:val="0"/>
      <w:marTop w:val="0"/>
      <w:marBottom w:val="0"/>
      <w:divBdr>
        <w:top w:val="none" w:sz="0" w:space="0" w:color="auto"/>
        <w:left w:val="none" w:sz="0" w:space="0" w:color="auto"/>
        <w:bottom w:val="none" w:sz="0" w:space="0" w:color="auto"/>
        <w:right w:val="none" w:sz="0" w:space="0" w:color="auto"/>
      </w:divBdr>
    </w:div>
    <w:div w:id="474684263">
      <w:bodyDiv w:val="1"/>
      <w:marLeft w:val="0"/>
      <w:marRight w:val="0"/>
      <w:marTop w:val="0"/>
      <w:marBottom w:val="0"/>
      <w:divBdr>
        <w:top w:val="none" w:sz="0" w:space="0" w:color="auto"/>
        <w:left w:val="none" w:sz="0" w:space="0" w:color="auto"/>
        <w:bottom w:val="none" w:sz="0" w:space="0" w:color="auto"/>
        <w:right w:val="none" w:sz="0" w:space="0" w:color="auto"/>
      </w:divBdr>
    </w:div>
    <w:div w:id="477496025">
      <w:bodyDiv w:val="1"/>
      <w:marLeft w:val="0"/>
      <w:marRight w:val="0"/>
      <w:marTop w:val="0"/>
      <w:marBottom w:val="0"/>
      <w:divBdr>
        <w:top w:val="none" w:sz="0" w:space="0" w:color="auto"/>
        <w:left w:val="none" w:sz="0" w:space="0" w:color="auto"/>
        <w:bottom w:val="none" w:sz="0" w:space="0" w:color="auto"/>
        <w:right w:val="none" w:sz="0" w:space="0" w:color="auto"/>
      </w:divBdr>
    </w:div>
    <w:div w:id="501896803">
      <w:bodyDiv w:val="1"/>
      <w:marLeft w:val="0"/>
      <w:marRight w:val="0"/>
      <w:marTop w:val="0"/>
      <w:marBottom w:val="0"/>
      <w:divBdr>
        <w:top w:val="none" w:sz="0" w:space="0" w:color="auto"/>
        <w:left w:val="none" w:sz="0" w:space="0" w:color="auto"/>
        <w:bottom w:val="none" w:sz="0" w:space="0" w:color="auto"/>
        <w:right w:val="none" w:sz="0" w:space="0" w:color="auto"/>
      </w:divBdr>
    </w:div>
    <w:div w:id="631594809">
      <w:bodyDiv w:val="1"/>
      <w:marLeft w:val="0"/>
      <w:marRight w:val="0"/>
      <w:marTop w:val="0"/>
      <w:marBottom w:val="0"/>
      <w:divBdr>
        <w:top w:val="none" w:sz="0" w:space="0" w:color="auto"/>
        <w:left w:val="none" w:sz="0" w:space="0" w:color="auto"/>
        <w:bottom w:val="none" w:sz="0" w:space="0" w:color="auto"/>
        <w:right w:val="none" w:sz="0" w:space="0" w:color="auto"/>
      </w:divBdr>
    </w:div>
    <w:div w:id="685063837">
      <w:bodyDiv w:val="1"/>
      <w:marLeft w:val="0"/>
      <w:marRight w:val="0"/>
      <w:marTop w:val="0"/>
      <w:marBottom w:val="0"/>
      <w:divBdr>
        <w:top w:val="none" w:sz="0" w:space="0" w:color="auto"/>
        <w:left w:val="none" w:sz="0" w:space="0" w:color="auto"/>
        <w:bottom w:val="none" w:sz="0" w:space="0" w:color="auto"/>
        <w:right w:val="none" w:sz="0" w:space="0" w:color="auto"/>
      </w:divBdr>
    </w:div>
    <w:div w:id="685601055">
      <w:bodyDiv w:val="1"/>
      <w:marLeft w:val="0"/>
      <w:marRight w:val="0"/>
      <w:marTop w:val="0"/>
      <w:marBottom w:val="0"/>
      <w:divBdr>
        <w:top w:val="none" w:sz="0" w:space="0" w:color="auto"/>
        <w:left w:val="none" w:sz="0" w:space="0" w:color="auto"/>
        <w:bottom w:val="none" w:sz="0" w:space="0" w:color="auto"/>
        <w:right w:val="none" w:sz="0" w:space="0" w:color="auto"/>
      </w:divBdr>
    </w:div>
    <w:div w:id="717389564">
      <w:bodyDiv w:val="1"/>
      <w:marLeft w:val="0"/>
      <w:marRight w:val="0"/>
      <w:marTop w:val="0"/>
      <w:marBottom w:val="0"/>
      <w:divBdr>
        <w:top w:val="none" w:sz="0" w:space="0" w:color="auto"/>
        <w:left w:val="none" w:sz="0" w:space="0" w:color="auto"/>
        <w:bottom w:val="none" w:sz="0" w:space="0" w:color="auto"/>
        <w:right w:val="none" w:sz="0" w:space="0" w:color="auto"/>
      </w:divBdr>
    </w:div>
    <w:div w:id="741292810">
      <w:bodyDiv w:val="1"/>
      <w:marLeft w:val="0"/>
      <w:marRight w:val="0"/>
      <w:marTop w:val="0"/>
      <w:marBottom w:val="0"/>
      <w:divBdr>
        <w:top w:val="none" w:sz="0" w:space="0" w:color="auto"/>
        <w:left w:val="none" w:sz="0" w:space="0" w:color="auto"/>
        <w:bottom w:val="none" w:sz="0" w:space="0" w:color="auto"/>
        <w:right w:val="none" w:sz="0" w:space="0" w:color="auto"/>
      </w:divBdr>
    </w:div>
    <w:div w:id="963921922">
      <w:bodyDiv w:val="1"/>
      <w:marLeft w:val="0"/>
      <w:marRight w:val="0"/>
      <w:marTop w:val="0"/>
      <w:marBottom w:val="0"/>
      <w:divBdr>
        <w:top w:val="none" w:sz="0" w:space="0" w:color="auto"/>
        <w:left w:val="none" w:sz="0" w:space="0" w:color="auto"/>
        <w:bottom w:val="none" w:sz="0" w:space="0" w:color="auto"/>
        <w:right w:val="none" w:sz="0" w:space="0" w:color="auto"/>
      </w:divBdr>
    </w:div>
    <w:div w:id="1095977248">
      <w:bodyDiv w:val="1"/>
      <w:marLeft w:val="0"/>
      <w:marRight w:val="0"/>
      <w:marTop w:val="0"/>
      <w:marBottom w:val="0"/>
      <w:divBdr>
        <w:top w:val="none" w:sz="0" w:space="0" w:color="auto"/>
        <w:left w:val="none" w:sz="0" w:space="0" w:color="auto"/>
        <w:bottom w:val="none" w:sz="0" w:space="0" w:color="auto"/>
        <w:right w:val="none" w:sz="0" w:space="0" w:color="auto"/>
      </w:divBdr>
    </w:div>
    <w:div w:id="1177575570">
      <w:bodyDiv w:val="1"/>
      <w:marLeft w:val="0"/>
      <w:marRight w:val="0"/>
      <w:marTop w:val="0"/>
      <w:marBottom w:val="0"/>
      <w:divBdr>
        <w:top w:val="none" w:sz="0" w:space="0" w:color="auto"/>
        <w:left w:val="none" w:sz="0" w:space="0" w:color="auto"/>
        <w:bottom w:val="none" w:sz="0" w:space="0" w:color="auto"/>
        <w:right w:val="none" w:sz="0" w:space="0" w:color="auto"/>
      </w:divBdr>
    </w:div>
    <w:div w:id="1193033846">
      <w:bodyDiv w:val="1"/>
      <w:marLeft w:val="0"/>
      <w:marRight w:val="0"/>
      <w:marTop w:val="0"/>
      <w:marBottom w:val="0"/>
      <w:divBdr>
        <w:top w:val="none" w:sz="0" w:space="0" w:color="auto"/>
        <w:left w:val="none" w:sz="0" w:space="0" w:color="auto"/>
        <w:bottom w:val="none" w:sz="0" w:space="0" w:color="auto"/>
        <w:right w:val="none" w:sz="0" w:space="0" w:color="auto"/>
      </w:divBdr>
    </w:div>
    <w:div w:id="1319577412">
      <w:bodyDiv w:val="1"/>
      <w:marLeft w:val="0"/>
      <w:marRight w:val="0"/>
      <w:marTop w:val="0"/>
      <w:marBottom w:val="0"/>
      <w:divBdr>
        <w:top w:val="none" w:sz="0" w:space="0" w:color="auto"/>
        <w:left w:val="none" w:sz="0" w:space="0" w:color="auto"/>
        <w:bottom w:val="none" w:sz="0" w:space="0" w:color="auto"/>
        <w:right w:val="none" w:sz="0" w:space="0" w:color="auto"/>
      </w:divBdr>
    </w:div>
    <w:div w:id="1336417119">
      <w:bodyDiv w:val="1"/>
      <w:marLeft w:val="0"/>
      <w:marRight w:val="0"/>
      <w:marTop w:val="0"/>
      <w:marBottom w:val="0"/>
      <w:divBdr>
        <w:top w:val="none" w:sz="0" w:space="0" w:color="auto"/>
        <w:left w:val="none" w:sz="0" w:space="0" w:color="auto"/>
        <w:bottom w:val="none" w:sz="0" w:space="0" w:color="auto"/>
        <w:right w:val="none" w:sz="0" w:space="0" w:color="auto"/>
      </w:divBdr>
    </w:div>
    <w:div w:id="1631663247">
      <w:bodyDiv w:val="1"/>
      <w:marLeft w:val="0"/>
      <w:marRight w:val="0"/>
      <w:marTop w:val="0"/>
      <w:marBottom w:val="0"/>
      <w:divBdr>
        <w:top w:val="none" w:sz="0" w:space="0" w:color="auto"/>
        <w:left w:val="none" w:sz="0" w:space="0" w:color="auto"/>
        <w:bottom w:val="none" w:sz="0" w:space="0" w:color="auto"/>
        <w:right w:val="none" w:sz="0" w:space="0" w:color="auto"/>
      </w:divBdr>
    </w:div>
    <w:div w:id="1636180484">
      <w:bodyDiv w:val="1"/>
      <w:marLeft w:val="0"/>
      <w:marRight w:val="0"/>
      <w:marTop w:val="0"/>
      <w:marBottom w:val="0"/>
      <w:divBdr>
        <w:top w:val="none" w:sz="0" w:space="0" w:color="auto"/>
        <w:left w:val="none" w:sz="0" w:space="0" w:color="auto"/>
        <w:bottom w:val="none" w:sz="0" w:space="0" w:color="auto"/>
        <w:right w:val="none" w:sz="0" w:space="0" w:color="auto"/>
      </w:divBdr>
    </w:div>
    <w:div w:id="1662545146">
      <w:bodyDiv w:val="1"/>
      <w:marLeft w:val="0"/>
      <w:marRight w:val="0"/>
      <w:marTop w:val="0"/>
      <w:marBottom w:val="0"/>
      <w:divBdr>
        <w:top w:val="none" w:sz="0" w:space="0" w:color="auto"/>
        <w:left w:val="none" w:sz="0" w:space="0" w:color="auto"/>
        <w:bottom w:val="none" w:sz="0" w:space="0" w:color="auto"/>
        <w:right w:val="none" w:sz="0" w:space="0" w:color="auto"/>
      </w:divBdr>
    </w:div>
    <w:div w:id="1724795447">
      <w:bodyDiv w:val="1"/>
      <w:marLeft w:val="0"/>
      <w:marRight w:val="0"/>
      <w:marTop w:val="0"/>
      <w:marBottom w:val="0"/>
      <w:divBdr>
        <w:top w:val="none" w:sz="0" w:space="0" w:color="auto"/>
        <w:left w:val="none" w:sz="0" w:space="0" w:color="auto"/>
        <w:bottom w:val="none" w:sz="0" w:space="0" w:color="auto"/>
        <w:right w:val="none" w:sz="0" w:space="0" w:color="auto"/>
      </w:divBdr>
    </w:div>
    <w:div w:id="1878425487">
      <w:bodyDiv w:val="1"/>
      <w:marLeft w:val="0"/>
      <w:marRight w:val="0"/>
      <w:marTop w:val="0"/>
      <w:marBottom w:val="0"/>
      <w:divBdr>
        <w:top w:val="none" w:sz="0" w:space="0" w:color="auto"/>
        <w:left w:val="none" w:sz="0" w:space="0" w:color="auto"/>
        <w:bottom w:val="none" w:sz="0" w:space="0" w:color="auto"/>
        <w:right w:val="none" w:sz="0" w:space="0" w:color="auto"/>
      </w:divBdr>
    </w:div>
    <w:div w:id="1898585075">
      <w:bodyDiv w:val="1"/>
      <w:marLeft w:val="0"/>
      <w:marRight w:val="0"/>
      <w:marTop w:val="0"/>
      <w:marBottom w:val="0"/>
      <w:divBdr>
        <w:top w:val="none" w:sz="0" w:space="0" w:color="auto"/>
        <w:left w:val="none" w:sz="0" w:space="0" w:color="auto"/>
        <w:bottom w:val="none" w:sz="0" w:space="0" w:color="auto"/>
        <w:right w:val="none" w:sz="0" w:space="0" w:color="auto"/>
      </w:divBdr>
    </w:div>
    <w:div w:id="1908952517">
      <w:bodyDiv w:val="1"/>
      <w:marLeft w:val="0"/>
      <w:marRight w:val="0"/>
      <w:marTop w:val="0"/>
      <w:marBottom w:val="0"/>
      <w:divBdr>
        <w:top w:val="none" w:sz="0" w:space="0" w:color="auto"/>
        <w:left w:val="none" w:sz="0" w:space="0" w:color="auto"/>
        <w:bottom w:val="none" w:sz="0" w:space="0" w:color="auto"/>
        <w:right w:val="none" w:sz="0" w:space="0" w:color="auto"/>
      </w:divBdr>
    </w:div>
    <w:div w:id="1947224838">
      <w:bodyDiv w:val="1"/>
      <w:marLeft w:val="0"/>
      <w:marRight w:val="0"/>
      <w:marTop w:val="0"/>
      <w:marBottom w:val="0"/>
      <w:divBdr>
        <w:top w:val="none" w:sz="0" w:space="0" w:color="auto"/>
        <w:left w:val="none" w:sz="0" w:space="0" w:color="auto"/>
        <w:bottom w:val="none" w:sz="0" w:space="0" w:color="auto"/>
        <w:right w:val="none" w:sz="0" w:space="0" w:color="auto"/>
      </w:divBdr>
    </w:div>
    <w:div w:id="2022779724">
      <w:bodyDiv w:val="1"/>
      <w:marLeft w:val="0"/>
      <w:marRight w:val="0"/>
      <w:marTop w:val="0"/>
      <w:marBottom w:val="0"/>
      <w:divBdr>
        <w:top w:val="none" w:sz="0" w:space="0" w:color="auto"/>
        <w:left w:val="none" w:sz="0" w:space="0" w:color="auto"/>
        <w:bottom w:val="none" w:sz="0" w:space="0" w:color="auto"/>
        <w:right w:val="none" w:sz="0" w:space="0" w:color="auto"/>
      </w:divBdr>
    </w:div>
    <w:div w:id="2027515723">
      <w:bodyDiv w:val="1"/>
      <w:marLeft w:val="0"/>
      <w:marRight w:val="0"/>
      <w:marTop w:val="0"/>
      <w:marBottom w:val="0"/>
      <w:divBdr>
        <w:top w:val="none" w:sz="0" w:space="0" w:color="auto"/>
        <w:left w:val="none" w:sz="0" w:space="0" w:color="auto"/>
        <w:bottom w:val="none" w:sz="0" w:space="0" w:color="auto"/>
        <w:right w:val="none" w:sz="0" w:space="0" w:color="auto"/>
      </w:divBdr>
    </w:div>
    <w:div w:id="2056079528">
      <w:bodyDiv w:val="1"/>
      <w:marLeft w:val="0"/>
      <w:marRight w:val="0"/>
      <w:marTop w:val="0"/>
      <w:marBottom w:val="0"/>
      <w:divBdr>
        <w:top w:val="none" w:sz="0" w:space="0" w:color="auto"/>
        <w:left w:val="none" w:sz="0" w:space="0" w:color="auto"/>
        <w:bottom w:val="none" w:sz="0" w:space="0" w:color="auto"/>
        <w:right w:val="none" w:sz="0" w:space="0" w:color="auto"/>
      </w:divBdr>
    </w:div>
    <w:div w:id="2058778360">
      <w:bodyDiv w:val="1"/>
      <w:marLeft w:val="0"/>
      <w:marRight w:val="0"/>
      <w:marTop w:val="0"/>
      <w:marBottom w:val="0"/>
      <w:divBdr>
        <w:top w:val="none" w:sz="0" w:space="0" w:color="auto"/>
        <w:left w:val="none" w:sz="0" w:space="0" w:color="auto"/>
        <w:bottom w:val="none" w:sz="0" w:space="0" w:color="auto"/>
        <w:right w:val="none" w:sz="0" w:space="0" w:color="auto"/>
      </w:divBdr>
    </w:div>
    <w:div w:id="2078242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image" Target="media/image1.png"/><Relationship Id="rId11" Type="http://schemas.openxmlformats.org/officeDocument/2006/relationships/image" Target="media/image110.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image" Target="media/image5.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WORD COUNT: 8080                                                                                                                                        SUPERVISOR: Jacob Schmidt </Abstract>
  <CompanyAddress>Regent’s University London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C94193-050D-D74D-AA83-265284D0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55</Pages>
  <Words>8837</Words>
  <Characters>50375</Characters>
  <Application>Microsoft Macintosh Word</Application>
  <DocSecurity>0</DocSecurity>
  <Lines>419</Lines>
  <Paragraphs>118</Paragraphs>
  <ScaleCrop>false</ScaleCrop>
  <Company>Arnaldo's</Company>
  <LinksUpToDate>false</LinksUpToDate>
  <CharactersWithSpaces>59094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the introduction of the Euro on the equity risk premium of Italian stocks</dc:title>
  <dc:subject/>
  <dc:creator>Arnaldo Bernardo S00702025 - 22/04/16</dc:creator>
  <cp:keywords/>
  <dc:description/>
  <cp:lastModifiedBy>Arnaldo Bernardo</cp:lastModifiedBy>
  <cp:revision>18</cp:revision>
  <cp:lastPrinted>2016-04-13T14:41:00Z</cp:lastPrinted>
  <dcterms:created xsi:type="dcterms:W3CDTF">2016-04-13T14:44:00Z</dcterms:created>
  <dcterms:modified xsi:type="dcterms:W3CDTF">2016-04-20T05:03:00Z</dcterms:modified>
</cp:coreProperties>
</file>